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Manip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Mesure de la vitesse du son dans l’air temps de vol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1738 l’académie française charge l’abbé Nollet de mesurer avec précision la vitesse du son. De nuit on tire un coup de canon depuis la tour Monthléry. Sur la butte Montmartre à 28 km de là on mesure au bout de combien de temps on entend le bruit du coup de canon.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ici on va utiliser le même concept mais avec des ondes ultrasonores : utilisation des petits canards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Canard ultrason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Oscilloscope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On regarde le temps de vole d’une impulsion entre 2 recepteure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Evolution de la vitesse du son dans l’air avec la température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Il y a une dépendanc e de la vitesse du son avec la température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Tube de Kondt + thermostat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GBF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Oscilloscope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Mesure de la dépendance de la vitesse en fonction de la température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color w:val="ff0000"/>
          <w:rtl w:val="0"/>
        </w:rPr>
        <w:t xml:space="preserve">CF arnaud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Tube de Pitot - mesure de la vitesse relative d’un aéronef par rapport à son environnement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dispositif d'obtention de vitesse relative très utilisé dans l'aviation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Soufflerie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Tube de Pito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On obtient un delta P proportionnel à la vitesse de l'écoulement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Mesure de la vitesse d’un objet par effet Doppler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On va voir un décalage de la fréquence par effet doppler qui sera faible car pour de faible distance on couple donc le dispositif a un système de détection synchrone pour avoir une haut résolution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Canard sur raille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Détection synchrone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On verifier que le décalage en fréquence e t proportionnel à la vitesse du mobile d’emmission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Q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