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I) Résonateur de Helmholtz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placer le micro dans le petit trou sur le côté du résonateur de Helmoltz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boucher un des trous avec de la pate à fixe et placer le tuyau dans l’autre et placer le tuyau face à la membrane du haut parleur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placer le résonateur assez proche de la membrane du haut parleur : mettre le tuyau face au haut-parleur ?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dimensions prises ici 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pulsation de résonance théorique : w0 = c*racine(s/lV) où c est la vitesse du son dans l’air, s la section du tuyau, l la longueur du tuyau et V le volume de la grande cavité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ici 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diamètre tube : 13.25 mm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longueur tube : 109.26 mm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diamètre résonateur : 80.56mm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longueur résonateur : 182 mm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donc fréquence de résonance théorique : autour de 63 Hz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manip 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placer le GBF en mode SWEEP et régler les fréquences extrêmales ainsi que l’amplitude du signal en sortie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relier la borne trigger du GBF à celle du trigger ext de l'oscillo et régler la position du zéro sur l’oscillo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on fait une FFT sur le signal reçu par l’oscillo puis à l’aide du curseur en mode FFT on détermine la fréquence de résonance du système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Il faut d’abord déterminer la longueur effective leff qui rentre en compte dans le calcul de la pulsation propre du résonateur : pour cela on trace T0^2 (période à la résonance) en fonction de la longueur l du tuyau puis ajustement : l’ordonnée à l’origine correspond à la longueur effective, ici : 2.08 e-5 mm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autre mesure éventuelle : envoyer un créneau au GBF et mesure du décrément logarithmique (analogue à un circuit RLC)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couplage des 2 résonateurs 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on place un haut parleur devant chaque tuyau et on couple les 2 résonateurs par un tube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pour exciter le mode antisymétrique : on alimente les haut-parleurs de part et d’autre de la cavité avec le même signal. Sa fréquence vaut w = racine(w0^2+Oméga^2) où Oméga varie en 1/racine(h_eff) où h_eff est la longueur du tuyau entre les 2 résonateurs + longueur efficace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mode symétrique : on inverse les bornes sur un des 2 haut-parleurs : celle-ci ne varie pas quelle que soit la longueur h entre les 2 tubes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(attention ce que Clément a écrit dans son compte-rendu est faux, c’est la bonne version ici !)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II) Pendules couplés 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III) Système masses-ressorts couplés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Réglage de la caméra : Pour relever les déplacements, la caméra cherche les  reflets de la feuille réflectrice (voir aussi 3.3). Lorsqu’elle les a trouvés, leur nombre, leur largeur maximale en % ainsi que leur position sont affichés sur le cadran à cristaux liquides</w:t>
      </w:r>
    </w:p>
    <w:p w:rsidR="00000000" w:rsidDel="00000000" w:rsidP="00000000" w:rsidRDefault="00000000" w:rsidRPr="00000000" w14:paraId="00000022">
      <w:pPr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rtl w:val="0"/>
        </w:rPr>
        <w:t xml:space="preserve">7 </w:t>
      </w:r>
      <w:r w:rsidDel="00000000" w:rsidR="00000000" w:rsidRPr="00000000">
        <w:rPr>
          <w:sz w:val="23"/>
          <w:szCs w:val="23"/>
          <w:rtl w:val="0"/>
        </w:rPr>
        <w:t xml:space="preserve">de VidéoCom. L’ouverture du diaphragme de l’objectif doit ici être minimale et le réglage de l’éloignement sur l’objectif sur la position infini (cela suffit en général à cause de la grande précision en profondeur). Pour tout autre ajustage, voici comment procéder :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Positionner à chaque fois un reflet sur le bord gauche et un sur le bord droit du déplacement (donc en tout deux reflets) (s’il n’y a qu’un seul reflet, il faut alors procéder une nouvelle fois aux étapes suivantes);</w:t>
      </w:r>
    </w:p>
    <w:p w:rsidR="00000000" w:rsidDel="00000000" w:rsidP="00000000" w:rsidRDefault="00000000" w:rsidRPr="00000000" w14:paraId="0000002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• installer VidéoCom à vue d’oeil devant le déplacement, parallèlement à celui-ci;</w:t>
      </w:r>
    </w:p>
    <w:p w:rsidR="00000000" w:rsidDel="00000000" w:rsidP="00000000" w:rsidRDefault="00000000" w:rsidRPr="00000000" w14:paraId="0000002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• choisir un éloignement égal à environ le double de la longueur du trajet;</w:t>
      </w:r>
    </w:p>
    <w:p w:rsidR="00000000" w:rsidDel="00000000" w:rsidP="00000000" w:rsidRDefault="00000000" w:rsidRPr="00000000" w14:paraId="0000002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• choisir la hauteur de telle sorte qu’au moins un reflet soit affiché sur le cadran </w:t>
      </w:r>
      <w:r w:rsidDel="00000000" w:rsidR="00000000" w:rsidRPr="00000000">
        <w:rPr>
          <w:rFonts w:ascii="Courier New" w:cs="Courier New" w:eastAsia="Courier New" w:hAnsi="Courier New"/>
          <w:sz w:val="23"/>
          <w:szCs w:val="23"/>
          <w:rtl w:val="0"/>
        </w:rPr>
        <w:t xml:space="preserve">7</w:t>
      </w:r>
      <w:r w:rsidDel="00000000" w:rsidR="00000000" w:rsidRPr="00000000">
        <w:rPr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2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• le deuxième reflet peut encore être hors du champ de vision (augmenter l’éloignement) ou se trouver en dessus/en dessous de la ligne de vision (faire basculer sur le côté);</w:t>
      </w:r>
    </w:p>
    <w:p w:rsidR="00000000" w:rsidDel="00000000" w:rsidP="00000000" w:rsidRDefault="00000000" w:rsidRPr="00000000" w14:paraId="0000002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• finalement, les deux reflets devraient se trouver bien sur le bord gauche et sur le bord droit du cadran </w:t>
      </w:r>
      <w:r w:rsidDel="00000000" w:rsidR="00000000" w:rsidRPr="00000000">
        <w:rPr>
          <w:rFonts w:ascii="Courier New" w:cs="Courier New" w:eastAsia="Courier New" w:hAnsi="Courier New"/>
          <w:sz w:val="23"/>
          <w:szCs w:val="23"/>
          <w:rtl w:val="0"/>
        </w:rPr>
        <w:t xml:space="preserve">7 </w:t>
      </w:r>
      <w:r w:rsidDel="00000000" w:rsidR="00000000" w:rsidRPr="00000000">
        <w:rPr>
          <w:sz w:val="23"/>
          <w:szCs w:val="23"/>
          <w:rtl w:val="0"/>
        </w:rPr>
        <w:t xml:space="preserve">(voir fig. 5) une légère modification de l’ajustage ne devrait donc plus</w:t>
      </w:r>
    </w:p>
    <w:p w:rsidR="00000000" w:rsidDel="00000000" w:rsidP="00000000" w:rsidRDefault="00000000" w:rsidRPr="00000000" w14:paraId="0000002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avoir de répercussions;</w:t>
      </w:r>
    </w:p>
    <w:p w:rsidR="00000000" w:rsidDel="00000000" w:rsidP="00000000" w:rsidRDefault="00000000" w:rsidRPr="00000000" w14:paraId="0000002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• calibrer en distance l’écartement des pixels par la mention de la position des deux reflets (dans le logiciel).</w:t>
      </w:r>
    </w:p>
    <w:p w:rsidR="00000000" w:rsidDel="00000000" w:rsidP="00000000" w:rsidRDefault="00000000" w:rsidRPr="00000000" w14:paraId="0000002B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réglage de la caméra : se placer assez loin de façon à mesurer les déplacements des 4 masses. </w:t>
      </w:r>
    </w:p>
    <w:p w:rsidR="00000000" w:rsidDel="00000000" w:rsidP="00000000" w:rsidRDefault="00000000" w:rsidRPr="00000000" w14:paraId="0000002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ouvrir le logiciel VidéoCom Mouvements : aller dans “test de l’intensité” pour repérer la position des 4 masses, desserrer le pied de la caméra jusqu’à voir les 4 pics d’intensité</w:t>
      </w:r>
    </w:p>
    <w:p w:rsidR="00000000" w:rsidDel="00000000" w:rsidP="00000000" w:rsidRDefault="00000000" w:rsidRPr="00000000" w14:paraId="0000002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ensuite jouer sur les 2 vis de l’objectifs : un gère le diaphragme =&gt; augmenter l’intensité des pics sans saturation, l’autre sert à zoomer</w:t>
      </w:r>
    </w:p>
    <w:p w:rsidR="00000000" w:rsidDel="00000000" w:rsidP="00000000" w:rsidRDefault="00000000" w:rsidRPr="00000000" w14:paraId="0000002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aller dans l’onglet “distance”, reset l’écran, vérifier qu’on voit bien les 4 mobiles, donner une impulsion au système à la main et lancer l’acquisition en appuyant sur le chronomètre. Arrêter l’acquisition, clic droit =&gt; transformée de Fourier, sélectionner sur l’écran la période pour laquelle on veut calculer la FFT</w:t>
      </w:r>
    </w:p>
    <w:p w:rsidR="00000000" w:rsidDel="00000000" w:rsidP="00000000" w:rsidRDefault="00000000" w:rsidRPr="00000000" w14:paraId="0000003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utiliser les curseurs pour lire les fréquences de modes propres de la FFT : les comparer aux valeurs théoriques. </w:t>
      </w:r>
    </w:p>
    <w:p w:rsidR="00000000" w:rsidDel="00000000" w:rsidP="00000000" w:rsidRDefault="00000000" w:rsidRPr="00000000" w14:paraId="0000003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=&gt; certaines données sont tabulées, si on le souhaite on peut remonter à la constante de raideur du ressort en faisant une droite d’étalonnage avec différentes masses </w:t>
      </w:r>
    </w:p>
    <w:p w:rsidR="00000000" w:rsidDel="00000000" w:rsidP="00000000" w:rsidRDefault="00000000" w:rsidRPr="00000000" w14:paraId="00000032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pour chaque fréquence de mode propre, exciter le système à cette fréquence à l’aide d’une alimentation stabilisée et d’un oscillo + fourche optique (ajuster la valeur du courant de façon à ce que la fréquence sur l’oscilloscope soit égale à celle d’un mode propre) </w:t>
      </w:r>
    </w:p>
    <w:p w:rsidR="00000000" w:rsidDel="00000000" w:rsidP="00000000" w:rsidRDefault="00000000" w:rsidRPr="00000000" w14:paraId="0000003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=&gt; on observe la résonance, refaire l’acquisition et la FFT : on observe un pic à la fréquence de du mode propre qui est excité et quelques pics secondaires (en effet on observe que la table et le support en bois oscille aussi =&gt; il existe des couplages secondaires, ce n’est donc pas surprenant de trouver des pics secondaires dans la FFT)</w:t>
      </w:r>
    </w:p>
    <w:p w:rsidR="00000000" w:rsidDel="00000000" w:rsidP="00000000" w:rsidRDefault="00000000" w:rsidRPr="00000000" w14:paraId="00000035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