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I) Corde de Melde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II) Résonance en intensité d’un circuit RLC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détermination de la fréquence de résonance en régime sinusoïdal forcé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évaluation du facteur de qualité en fonction de la résonance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III) Finesse d’une cavité Fabry-Pérot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