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Plan 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I) Linéarité du haut-parleur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objectif : montrer que le déplacement de la membrane du HP répond linéairement sur une certaine plage de tension de commande (0,16-0,30 V)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Materiel: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Haut parleur avec miroire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Laser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 4 Cadrant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GBF + Ampli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Osilloscope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Mesurer l’amplitude du haut parleur et de la diode selon l’axe de variation avec un oscilloscope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II) Réponse du HP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Impédance du HP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partie théorique pour expliquer la forme de l’impédance du HP et les mesures qui seront réalisées après</w:t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Materiel: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Haut parleur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Jeu de Masse + pate à fixe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GBF + Ampli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Osilloscope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Plaquette de résistance (22Omh)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U1 Mesure de la tension au borne de la résistance -&gt; I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U2 Mesure de la tension au borne du Gbf (!!masse commune avec celle de la résistance!!)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U2-U1 -&gt; Tension au borne du haut parleur (évite de prendre une sonde différentiel)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paramètres GBF : 7V, Tp = 0.1ms, T = Td = 150ms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On cherche la résonnance w0 on trace 1/w0^2 en focntion de la masse collé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Ordonné = m_menbrane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Pente = k 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Constante de raideur 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détermination de la constante de raideur du HP avec un jeu de masses </w:t>
      </w:r>
    </w:p>
    <w:p w:rsidR="00000000" w:rsidDel="00000000" w:rsidP="00000000" w:rsidRDefault="00000000" w:rsidRPr="00000000" w14:paraId="0000002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III) Rendement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détermination du rendement électro-acoustique, marche assez bien : le rendement d’un haut parleur est très faible : de l’ordre de 5% pour les meilleurs HP : toute la puissance électrique est convertie en pertes Joule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sonomètre : se mettre sur A et Lo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se placer dans la zone de rayonnement du haut parleur, utiliser le diagramme de rayonnement du haut parleur pour voir sur quelle surface intégrer pour déterminer la puissance acoustique 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Comment fonctionne une sonde différentielle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Pourquoi sonde différentielle ? </w:t>
      </w:r>
      <w:r w:rsidDel="00000000" w:rsidR="00000000" w:rsidRPr="00000000">
        <w:rPr>
          <w:rtl w:val="0"/>
        </w:rPr>
        <w:t xml:space="preserve">en réalité on en a pas besoin : mesurer la tension aux bornes du GBF et aux bornes de la résistance : utiliser le mode math de l’oscillo pour faire la différence entre les 2 et avoir accès à la tension aux bornes du HP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Linéarité du HP : pourquoi ordonnée à l’origine ? </w:t>
      </w:r>
      <w:r w:rsidDel="00000000" w:rsidR="00000000" w:rsidRPr="00000000">
        <w:rPr>
          <w:rtl w:val="0"/>
        </w:rPr>
        <w:t xml:space="preserve">si on coupe le régime sinusoïdal on s’attend à ne pas mesurer de tension sur la photodiode 4 cadrans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photodiode 4 cadrans ?</w:t>
      </w:r>
      <w:r w:rsidDel="00000000" w:rsidR="00000000" w:rsidRPr="00000000">
        <w:rPr>
          <w:rtl w:val="0"/>
        </w:rPr>
        <w:t xml:space="preserve"> photodiode aux bornes de laquelle on mesure une tension, sa résistance image le déplacement d’une source lumineuse : elle possède 4 cadrans (4 photodiodes) et en fonction de la position occupée par la source lumineuse, le spot lumineux reçu par la photodiode 4 cadrans se déplace sur les 4 cadrans de celle-ci : la puissance lumineuse reçue par chacun des cadrans n’est pas la même =&gt; on mesure les photocourants sur chacun des cadrants puis soustraction 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on choisit X ou Y en fonction du déplacement dans l’espace du spot du laser après réflexion sur le miroir du HP 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attention pour certaines amplitudes du HP le faisceau laser décrit un cercle après avoir été réfléchi : ne pas utiliser d’amplitude trop importante</w:t>
      </w:r>
    </w:p>
    <w:p w:rsidR="00000000" w:rsidDel="00000000" w:rsidP="00000000" w:rsidRDefault="00000000" w:rsidRPr="00000000" w14:paraId="00000031">
      <w:pPr>
        <w:ind w:left="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http://www.conspiracyoflight.com/Quadrant/QuadrantFR.html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Manip surprise : </w:t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Mesurer le champ de pesanteur à l’aide d’un pendule simple 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hypothèses : masse ponctuelle, le fil ne possède pas de masse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estimer la position du centre de masse de la boule pour mesurer la longueur du fil </w:t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estimer l’incertitude sur la mesure du temps : estimer le temps de réaction =&gt; essayer d’arrêter le chrono à une valeur de 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choix de la masse : prendre une masse assez lourde, sphérique et petite 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présence de frottements solides au niveau de l’attache du pendule si liaison pivot : ici comme c’est un fil on peut considérer que les frottements solides sont négligeables devant les frottements fluides exercés sur la corde 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les frottements fluides ont des gros impacts sur l’amplitude mais pas sur la période : on s’en fiche des frottements et on peut faire 10 oscillations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tracer une courbe si possible : tracer T2 en fonction de la longeur du pendule et la pente donne g (l’incertitude sur la longueur est amoindrie parce qu’on trace une courbe)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frottements : la masse tombe moins vite =&gt; le champ de pesanteur mesuré est plus faible 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regarder la formule de la pulsation modifiée quand on tient compte des forttements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nspiracyoflight.com/Quadrant/QuadrantF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