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Fiche Manip Propagation guidée (cf RoRo)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4124325" cy="4166946"/>
            <wp:effectExtent b="0" l="0" r="0" t="0"/>
            <wp:docPr id="2" name="image6.png"/>
            <a:graphic>
              <a:graphicData uri="http://schemas.openxmlformats.org/drawingml/2006/picture">
                <pic:pic>
                  <pic:nvPicPr>
                    <pic:cNvPr id="0" name="image6.png"/>
                    <pic:cNvPicPr preferRelativeResize="0"/>
                  </pic:nvPicPr>
                  <pic:blipFill>
                    <a:blip r:embed="rId6"/>
                    <a:srcRect b="1435" l="9966" r="18106" t="1666"/>
                    <a:stretch>
                      <a:fillRect/>
                    </a:stretch>
                  </pic:blipFill>
                  <pic:spPr>
                    <a:xfrm>
                      <a:off x="0" y="0"/>
                      <a:ext cx="4124325" cy="416694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b w:val="1"/>
          <w:color w:val="93c47d"/>
        </w:rPr>
      </w:pPr>
      <w:r w:rsidDel="00000000" w:rsidR="00000000" w:rsidRPr="00000000">
        <w:rPr>
          <w:b w:val="1"/>
          <w:color w:val="93c47d"/>
          <w:rtl w:val="0"/>
        </w:rPr>
        <w:t xml:space="preserve">Remarques : </w:t>
      </w:r>
    </w:p>
    <w:p w:rsidR="00000000" w:rsidDel="00000000" w:rsidP="00000000" w:rsidRDefault="00000000" w:rsidRPr="00000000" w14:paraId="00000006">
      <w:pPr>
        <w:numPr>
          <w:ilvl w:val="0"/>
          <w:numId w:val="6"/>
        </w:numPr>
        <w:ind w:left="720" w:hanging="360"/>
        <w:rPr>
          <w:u w:val="none"/>
        </w:rPr>
      </w:pPr>
      <w:r w:rsidDel="00000000" w:rsidR="00000000" w:rsidRPr="00000000">
        <w:rPr>
          <w:rtl w:val="0"/>
        </w:rPr>
        <w:t xml:space="preserve">Pas mal de chose à faire avec ces 2 chose c’est suffisant</w:t>
      </w:r>
    </w:p>
    <w:p w:rsidR="00000000" w:rsidDel="00000000" w:rsidP="00000000" w:rsidRDefault="00000000" w:rsidRPr="00000000" w14:paraId="00000007">
      <w:pPr>
        <w:numPr>
          <w:ilvl w:val="0"/>
          <w:numId w:val="6"/>
        </w:numPr>
        <w:ind w:left="720" w:hanging="360"/>
        <w:rPr>
          <w:u w:val="none"/>
        </w:rPr>
      </w:pPr>
      <w:r w:rsidDel="00000000" w:rsidR="00000000" w:rsidRPr="00000000">
        <w:rPr>
          <w:rtl w:val="0"/>
        </w:rPr>
        <w:t xml:space="preserve">Couche de fluide avec la lumière qui oscille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numPr>
          <w:ilvl w:val="0"/>
          <w:numId w:val="2"/>
        </w:numPr>
        <w:ind w:left="720" w:hanging="360"/>
        <w:rPr>
          <w:b w:val="1"/>
        </w:rPr>
      </w:pPr>
      <w:r w:rsidDel="00000000" w:rsidR="00000000" w:rsidRPr="00000000">
        <w:rPr>
          <w:b w:val="1"/>
          <w:u w:val="single"/>
          <w:rtl w:val="0"/>
        </w:rPr>
        <w:t xml:space="preserve">Banc hyperfréquence</w:t>
      </w: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t xml:space="preserve">Explication des différents composant et expliquer les mode qui se propage</w:t>
      </w:r>
    </w:p>
    <w:p w:rsidR="00000000" w:rsidDel="00000000" w:rsidP="00000000" w:rsidRDefault="00000000" w:rsidRPr="00000000" w14:paraId="0000000C">
      <w:pPr>
        <w:ind w:left="0" w:firstLine="0"/>
        <w:rPr>
          <w:color w:val="0000ff"/>
        </w:rPr>
      </w:pPr>
      <w:r w:rsidDel="00000000" w:rsidR="00000000" w:rsidRPr="00000000">
        <w:rPr>
          <w:color w:val="0000ff"/>
          <w:rtl w:val="0"/>
        </w:rPr>
        <w:t xml:space="preserve">Bcp de Doc et compliqué à comprendre</w:t>
      </w:r>
    </w:p>
    <w:p w:rsidR="00000000" w:rsidDel="00000000" w:rsidP="00000000" w:rsidRDefault="00000000" w:rsidRPr="00000000" w14:paraId="0000000D">
      <w:pPr>
        <w:ind w:left="0" w:firstLine="0"/>
        <w:rPr/>
      </w:pPr>
      <w:r w:rsidDel="00000000" w:rsidR="00000000" w:rsidRPr="00000000">
        <w:rPr>
          <w:rtl w:val="0"/>
        </w:rPr>
        <w:t xml:space="preserve">attention : l’ondemètre sur le dessus du banc est faux et les vis sur le côté de la diode Gunn doivent être étalonnées au cours du temps car la calibration bouge au cours du temps </w:t>
      </w:r>
    </w:p>
    <w:p w:rsidR="00000000" w:rsidDel="00000000" w:rsidP="00000000" w:rsidRDefault="00000000" w:rsidRPr="00000000" w14:paraId="0000000E">
      <w:pPr>
        <w:ind w:left="0" w:firstLine="0"/>
        <w:rPr/>
      </w:pPr>
      <w:r w:rsidDel="00000000" w:rsidR="00000000" w:rsidRPr="00000000">
        <w:rPr>
          <w:rtl w:val="0"/>
        </w:rPr>
        <w:t xml:space="preserve">pour commander le plateau mobile : </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ind w:left="0" w:firstLine="0"/>
        <w:rPr>
          <w:u w:val="single"/>
        </w:rPr>
      </w:pPr>
      <w:r w:rsidDel="00000000" w:rsidR="00000000" w:rsidRPr="00000000">
        <w:rPr>
          <w:u w:val="single"/>
          <w:rtl w:val="0"/>
        </w:rPr>
        <w:t xml:space="preserve">Matériel:</w:t>
      </w:r>
    </w:p>
    <w:p w:rsidR="00000000" w:rsidDel="00000000" w:rsidP="00000000" w:rsidRDefault="00000000" w:rsidRPr="00000000" w14:paraId="00000012">
      <w:pPr>
        <w:numPr>
          <w:ilvl w:val="0"/>
          <w:numId w:val="4"/>
        </w:numPr>
        <w:ind w:left="720" w:hanging="360"/>
        <w:rPr>
          <w:u w:val="none"/>
        </w:rPr>
      </w:pPr>
      <w:r w:rsidDel="00000000" w:rsidR="00000000" w:rsidRPr="00000000">
        <w:rPr>
          <w:rtl w:val="0"/>
        </w:rPr>
        <w:t xml:space="preserve">Banc hyper fréquence</w:t>
      </w:r>
    </w:p>
    <w:p w:rsidR="00000000" w:rsidDel="00000000" w:rsidP="00000000" w:rsidRDefault="00000000" w:rsidRPr="00000000" w14:paraId="00000013">
      <w:pPr>
        <w:numPr>
          <w:ilvl w:val="0"/>
          <w:numId w:val="4"/>
        </w:numPr>
        <w:ind w:left="720" w:hanging="360"/>
        <w:rPr>
          <w:u w:val="none"/>
        </w:rPr>
      </w:pPr>
      <w:r w:rsidDel="00000000" w:rsidR="00000000" w:rsidRPr="00000000">
        <w:rPr>
          <w:rtl w:val="0"/>
        </w:rPr>
        <w:t xml:space="preserve">Michelson Hyperfréquence</w:t>
      </w:r>
    </w:p>
    <w:p w:rsidR="00000000" w:rsidDel="00000000" w:rsidP="00000000" w:rsidRDefault="00000000" w:rsidRPr="00000000" w14:paraId="00000014">
      <w:pPr>
        <w:numPr>
          <w:ilvl w:val="0"/>
          <w:numId w:val="4"/>
        </w:numPr>
        <w:ind w:left="720" w:hanging="360"/>
        <w:rPr>
          <w:u w:val="none"/>
        </w:rPr>
      </w:pPr>
      <w:r w:rsidDel="00000000" w:rsidR="00000000" w:rsidRPr="00000000">
        <w:rPr>
          <w:rtl w:val="0"/>
        </w:rPr>
        <w:t xml:space="preserve">Récepteur + oscilloscope</w:t>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numPr>
          <w:ilvl w:val="0"/>
          <w:numId w:val="3"/>
        </w:numPr>
        <w:ind w:left="720" w:hanging="360"/>
        <w:rPr>
          <w:b w:val="1"/>
          <w:color w:val="ff0000"/>
          <w:u w:val="none"/>
        </w:rPr>
      </w:pPr>
      <w:r w:rsidDel="00000000" w:rsidR="00000000" w:rsidRPr="00000000">
        <w:rPr>
          <w:b w:val="1"/>
          <w:color w:val="ff0000"/>
          <w:rtl w:val="0"/>
        </w:rPr>
        <w:t xml:space="preserve">Pour chaque fréquence faire A PUIS B</w:t>
      </w:r>
    </w:p>
    <w:p w:rsidR="00000000" w:rsidDel="00000000" w:rsidP="00000000" w:rsidRDefault="00000000" w:rsidRPr="00000000" w14:paraId="00000017">
      <w:pPr>
        <w:numPr>
          <w:ilvl w:val="0"/>
          <w:numId w:val="5"/>
        </w:numPr>
        <w:ind w:left="1440" w:hanging="360"/>
        <w:rPr>
          <w:u w:val="none"/>
        </w:rPr>
      </w:pPr>
      <w:r w:rsidDel="00000000" w:rsidR="00000000" w:rsidRPr="00000000">
        <w:rPr>
          <w:rtl w:val="0"/>
        </w:rPr>
        <w:t xml:space="preserve">Mesure </w:t>
      </w:r>
      <w:r w:rsidDel="00000000" w:rsidR="00000000" w:rsidRPr="00000000">
        <w:rPr/>
        <w:drawing>
          <wp:inline distB="114300" distT="114300" distL="114300" distR="114300">
            <wp:extent cx="152400" cy="152400"/>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(dans le vide) </w:t>
      </w:r>
      <w:r w:rsidDel="00000000" w:rsidR="00000000" w:rsidRPr="00000000">
        <w:rPr>
          <w:color w:val="ff0000"/>
          <w:rtl w:val="0"/>
        </w:rPr>
        <w:t xml:space="preserve">!!Impédance de sortie cone</w:t>
      </w:r>
    </w:p>
    <w:p w:rsidR="00000000" w:rsidDel="00000000" w:rsidP="00000000" w:rsidRDefault="00000000" w:rsidRPr="00000000" w14:paraId="00000018">
      <w:pPr>
        <w:rPr/>
      </w:pPr>
      <w:r w:rsidDel="00000000" w:rsidR="00000000" w:rsidRPr="00000000">
        <w:rPr>
          <w:rtl w:val="0"/>
        </w:rPr>
        <w:t xml:space="preserve">On connaît la vitesse du mobile et donc on va regarder le nombre de maximum qui vont défiler</w:t>
      </w:r>
    </w:p>
    <w:p w:rsidR="00000000" w:rsidDel="00000000" w:rsidP="00000000" w:rsidRDefault="00000000" w:rsidRPr="00000000" w14:paraId="00000019">
      <w:pPr>
        <w:rPr/>
      </w:pPr>
      <w:r w:rsidDel="00000000" w:rsidR="00000000" w:rsidRPr="00000000">
        <w:rPr>
          <w:rtl w:val="0"/>
        </w:rPr>
        <w:t xml:space="preserve">on construit un Michelson avec une plaque en plexiglas pour la lame semi-réfléchissante et une plaque métallique pour le miroir, on place la plaque métallique sur un plateau motorisé</w:t>
      </w:r>
    </w:p>
    <w:p w:rsidR="00000000" w:rsidDel="00000000" w:rsidP="00000000" w:rsidRDefault="00000000" w:rsidRPr="00000000" w14:paraId="0000001A">
      <w:pPr>
        <w:rPr/>
      </w:pPr>
      <w:r w:rsidDel="00000000" w:rsidR="00000000" w:rsidRPr="00000000">
        <w:rPr>
          <w:rtl w:val="0"/>
        </w:rPr>
        <w:t xml:space="preserve">pour le Michelson retirer l’antenne le plus possible du banc hyperfréquence pour ne pas perturber la mesure</w:t>
      </w:r>
    </w:p>
    <w:p w:rsidR="00000000" w:rsidDel="00000000" w:rsidP="00000000" w:rsidRDefault="00000000" w:rsidRPr="00000000" w14:paraId="0000001B">
      <w:pPr>
        <w:rPr/>
      </w:pPr>
      <w:r w:rsidDel="00000000" w:rsidR="00000000" w:rsidRPr="00000000">
        <w:rPr>
          <w:rtl w:val="0"/>
        </w:rPr>
        <w:t xml:space="preserve">sur l’écran de l’oscilloscope on observe des battements dus à un effet Doppler lié au déplacement du plateau mobile avec la plaque métallique </w:t>
      </w:r>
    </w:p>
    <w:p w:rsidR="00000000" w:rsidDel="00000000" w:rsidP="00000000" w:rsidRDefault="00000000" w:rsidRPr="00000000" w14:paraId="0000001C">
      <w:pPr>
        <w:numPr>
          <w:ilvl w:val="0"/>
          <w:numId w:val="5"/>
        </w:numPr>
        <w:ind w:left="1440" w:hanging="360"/>
        <w:rPr>
          <w:u w:val="none"/>
        </w:rPr>
      </w:pPr>
      <w:r w:rsidDel="00000000" w:rsidR="00000000" w:rsidRPr="00000000">
        <w:rPr>
          <w:rtl w:val="0"/>
        </w:rPr>
        <w:t xml:space="preserve">Mesure </w:t>
      </w:r>
      <w:r w:rsidDel="00000000" w:rsidR="00000000" w:rsidRPr="00000000">
        <w:rPr/>
        <w:drawing>
          <wp:inline distB="114300" distT="114300" distL="114300" distR="114300">
            <wp:extent cx="161925" cy="180975"/>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1925" cy="180975"/>
                    </a:xfrm>
                    <a:prstGeom prst="rect"/>
                    <a:ln/>
                  </pic:spPr>
                </pic:pic>
              </a:graphicData>
            </a:graphic>
          </wp:inline>
        </w:drawing>
      </w:r>
      <w:r w:rsidDel="00000000" w:rsidR="00000000" w:rsidRPr="00000000">
        <w:rPr>
          <w:rtl w:val="0"/>
        </w:rPr>
        <w:t xml:space="preserve"> (dans le guide) </w:t>
      </w:r>
      <w:r w:rsidDel="00000000" w:rsidR="00000000" w:rsidRPr="00000000">
        <w:rPr>
          <w:color w:val="ff0000"/>
          <w:rtl w:val="0"/>
        </w:rPr>
        <w:t xml:space="preserve">!!Impédance de sortie Plaque métalique</w:t>
      </w:r>
    </w:p>
    <w:p w:rsidR="00000000" w:rsidDel="00000000" w:rsidP="00000000" w:rsidRDefault="00000000" w:rsidRPr="00000000" w14:paraId="0000001D">
      <w:pPr>
        <w:rPr/>
      </w:pPr>
      <w:r w:rsidDel="00000000" w:rsidR="00000000" w:rsidRPr="00000000">
        <w:rPr>
          <w:rtl w:val="0"/>
        </w:rPr>
        <w:t xml:space="preserve">On fait la même chose avec le vernier interne du guide d’onde</w:t>
      </w:r>
    </w:p>
    <w:p w:rsidR="00000000" w:rsidDel="00000000" w:rsidP="00000000" w:rsidRDefault="00000000" w:rsidRPr="00000000" w14:paraId="0000001E">
      <w:pPr>
        <w:rPr/>
      </w:pPr>
      <w:r w:rsidDel="00000000" w:rsidR="00000000" w:rsidRPr="00000000">
        <w:rPr>
          <w:rtl w:val="0"/>
        </w:rPr>
        <w:t xml:space="preserve">enlever le cône de l’extrémité du banc hyperfréquence et le remplacer par la plaquette métallique pour créer des ondes stationnaires dans la cavité : enfoncer l’antenne au maximum dans la cavité et la déplacer à l’aide du curseur le long de la cavité, utiliser un Michelson pour repérer les min et les max et déduire des graduations de l’antenne la longueur d’onde dans la cavité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t xml:space="preserve">Mesure de “a” en traçant </w:t>
      </w:r>
      <w:r w:rsidDel="00000000" w:rsidR="00000000" w:rsidRPr="00000000">
        <w:rPr/>
        <w:drawing>
          <wp:inline distB="114300" distT="114300" distL="114300" distR="114300">
            <wp:extent cx="238125" cy="390525"/>
            <wp:effectExtent b="0" l="0" r="0" t="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8125" cy="390525"/>
                    </a:xfrm>
                    <a:prstGeom prst="rect"/>
                    <a:ln/>
                  </pic:spPr>
                </pic:pic>
              </a:graphicData>
            </a:graphic>
          </wp:inline>
        </w:drawing>
      </w:r>
      <w:r w:rsidDel="00000000" w:rsidR="00000000" w:rsidRPr="00000000">
        <w:rPr>
          <w:rtl w:val="0"/>
        </w:rPr>
        <w:t xml:space="preserve"> en fonction de </w:t>
      </w:r>
      <w:r w:rsidDel="00000000" w:rsidR="00000000" w:rsidRPr="00000000">
        <w:rPr/>
        <w:drawing>
          <wp:inline distB="114300" distT="114300" distL="114300" distR="114300">
            <wp:extent cx="247650" cy="419100"/>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476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t xml:space="preserve">On n’a l’ordonné à l’origine qui nous donne “a” la longueur du mode </w:t>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rPr/>
      </w:pPr>
      <w:r w:rsidDel="00000000" w:rsidR="00000000" w:rsidRPr="00000000">
        <w:rPr>
          <w:b w:val="1"/>
          <w:color w:val="cc0000"/>
          <w:rtl w:val="0"/>
        </w:rPr>
        <w:t xml:space="preserve">Questions :</w:t>
      </w: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Quelles sont les sources d'incertitudes ?</w:t>
      </w:r>
    </w:p>
    <w:p w:rsidR="00000000" w:rsidDel="00000000" w:rsidP="00000000" w:rsidRDefault="00000000" w:rsidRPr="00000000" w14:paraId="00000028">
      <w:pPr>
        <w:ind w:left="0" w:firstLine="0"/>
        <w:rPr/>
      </w:pPr>
      <w:r w:rsidDel="00000000" w:rsidR="00000000" w:rsidRPr="00000000">
        <w:rPr>
          <w:rtl w:val="0"/>
        </w:rPr>
        <w:t xml:space="preserve">très précise sur </w:t>
      </w:r>
      <w:r w:rsidDel="00000000" w:rsidR="00000000" w:rsidRPr="00000000">
        <w:rPr/>
        <w:drawing>
          <wp:inline distB="114300" distT="114300" distL="114300" distR="114300">
            <wp:extent cx="152400" cy="1524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et </w:t>
      </w:r>
      <w:r w:rsidDel="00000000" w:rsidR="00000000" w:rsidRPr="00000000">
        <w:rPr/>
        <w:drawing>
          <wp:inline distB="114300" distT="114300" distL="114300" distR="114300">
            <wp:extent cx="161925" cy="180975"/>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1925" cy="1809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numPr>
          <w:ilvl w:val="0"/>
          <w:numId w:val="2"/>
        </w:numPr>
        <w:ind w:left="720" w:hanging="360"/>
        <w:rPr>
          <w:b w:val="1"/>
        </w:rPr>
      </w:pPr>
      <w:r w:rsidDel="00000000" w:rsidR="00000000" w:rsidRPr="00000000">
        <w:rPr>
          <w:b w:val="1"/>
          <w:u w:val="single"/>
          <w:rtl w:val="0"/>
        </w:rPr>
        <w:t xml:space="preserve">Ligne Coaxiale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Explication de la propagation dans le câble coaxiale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u w:val="single"/>
        </w:rPr>
      </w:pPr>
      <w:r w:rsidDel="00000000" w:rsidR="00000000" w:rsidRPr="00000000">
        <w:rPr>
          <w:u w:val="single"/>
          <w:rtl w:val="0"/>
        </w:rPr>
        <w:t xml:space="preserve">Matériel:</w:t>
      </w:r>
    </w:p>
    <w:p w:rsidR="00000000" w:rsidDel="00000000" w:rsidP="00000000" w:rsidRDefault="00000000" w:rsidRPr="00000000" w14:paraId="0000002F">
      <w:pPr>
        <w:numPr>
          <w:ilvl w:val="0"/>
          <w:numId w:val="4"/>
        </w:numPr>
        <w:ind w:left="720" w:hanging="360"/>
      </w:pPr>
      <w:r w:rsidDel="00000000" w:rsidR="00000000" w:rsidRPr="00000000">
        <w:rPr>
          <w:rtl w:val="0"/>
        </w:rPr>
        <w:t xml:space="preserve">Cable coaxial de 10m</w:t>
      </w:r>
    </w:p>
    <w:p w:rsidR="00000000" w:rsidDel="00000000" w:rsidP="00000000" w:rsidRDefault="00000000" w:rsidRPr="00000000" w14:paraId="00000030">
      <w:pPr>
        <w:numPr>
          <w:ilvl w:val="0"/>
          <w:numId w:val="4"/>
        </w:numPr>
        <w:ind w:left="720" w:hanging="360"/>
      </w:pPr>
      <w:r w:rsidDel="00000000" w:rsidR="00000000" w:rsidRPr="00000000">
        <w:rPr>
          <w:rtl w:val="0"/>
        </w:rPr>
        <w:t xml:space="preserve">Oscilloscope</w:t>
      </w:r>
    </w:p>
    <w:p w:rsidR="00000000" w:rsidDel="00000000" w:rsidP="00000000" w:rsidRDefault="00000000" w:rsidRPr="00000000" w14:paraId="00000031">
      <w:pPr>
        <w:numPr>
          <w:ilvl w:val="0"/>
          <w:numId w:val="4"/>
        </w:numPr>
        <w:ind w:left="720" w:hanging="360"/>
        <w:rPr>
          <w:u w:val="none"/>
        </w:rPr>
      </w:pPr>
      <w:r w:rsidDel="00000000" w:rsidR="00000000" w:rsidRPr="00000000">
        <w:rPr>
          <w:rtl w:val="0"/>
        </w:rPr>
        <w:t xml:space="preserve">GBF</w:t>
      </w:r>
    </w:p>
    <w:p w:rsidR="00000000" w:rsidDel="00000000" w:rsidP="00000000" w:rsidRDefault="00000000" w:rsidRPr="00000000" w14:paraId="00000032">
      <w:pPr>
        <w:numPr>
          <w:ilvl w:val="0"/>
          <w:numId w:val="4"/>
        </w:numPr>
        <w:ind w:left="720" w:hanging="360"/>
        <w:rPr>
          <w:u w:val="none"/>
        </w:rPr>
      </w:pPr>
      <w:r w:rsidDel="00000000" w:rsidR="00000000" w:rsidRPr="00000000">
        <w:rPr>
          <w:rtl w:val="0"/>
        </w:rPr>
        <w:t xml:space="preserve">Boîte à décade</w:t>
      </w:r>
    </w:p>
    <w:p w:rsidR="00000000" w:rsidDel="00000000" w:rsidP="00000000" w:rsidRDefault="00000000" w:rsidRPr="00000000" w14:paraId="00000033">
      <w:pPr>
        <w:numPr>
          <w:ilvl w:val="0"/>
          <w:numId w:val="4"/>
        </w:numPr>
        <w:ind w:left="720" w:hanging="360"/>
        <w:rPr>
          <w:u w:val="none"/>
        </w:rPr>
      </w:pPr>
      <w:r w:rsidDel="00000000" w:rsidR="00000000" w:rsidRPr="00000000">
        <w:rPr>
          <w:rtl w:val="0"/>
        </w:rPr>
        <w:t xml:space="preserve">ohmmètre de précision</w:t>
      </w:r>
    </w:p>
    <w:p w:rsidR="00000000" w:rsidDel="00000000" w:rsidP="00000000" w:rsidRDefault="00000000" w:rsidRPr="00000000" w14:paraId="00000034">
      <w:pPr>
        <w:numPr>
          <w:ilvl w:val="0"/>
          <w:numId w:val="4"/>
        </w:numPr>
        <w:ind w:left="720" w:hanging="360"/>
        <w:rPr>
          <w:u w:val="none"/>
        </w:rPr>
      </w:pPr>
      <w:r w:rsidDel="00000000" w:rsidR="00000000" w:rsidRPr="00000000">
        <w:rPr>
          <w:rtl w:val="0"/>
        </w:rPr>
      </w:r>
    </w:p>
    <w:p w:rsidR="00000000" w:rsidDel="00000000" w:rsidP="00000000" w:rsidRDefault="00000000" w:rsidRPr="00000000" w14:paraId="00000035">
      <w:pPr>
        <w:numPr>
          <w:ilvl w:val="0"/>
          <w:numId w:val="1"/>
        </w:numPr>
        <w:ind w:left="720" w:hanging="360"/>
        <w:rPr>
          <w:u w:val="none"/>
        </w:rPr>
      </w:pPr>
      <w:r w:rsidDel="00000000" w:rsidR="00000000" w:rsidRPr="00000000">
        <w:rPr>
          <w:rtl w:val="0"/>
        </w:rPr>
        <w:t xml:space="preserve">Mesure de la vitesse de propagation dans le câble coaxial</w:t>
      </w:r>
    </w:p>
    <w:p w:rsidR="00000000" w:rsidDel="00000000" w:rsidP="00000000" w:rsidRDefault="00000000" w:rsidRPr="00000000" w14:paraId="00000036">
      <w:pPr>
        <w:ind w:left="0" w:firstLine="0"/>
        <w:rPr/>
      </w:pPr>
      <w:r w:rsidDel="00000000" w:rsidR="00000000" w:rsidRPr="00000000">
        <w:rPr>
          <w:rtl w:val="0"/>
        </w:rPr>
        <w:t xml:space="preserve">Avec un pulse voir le temps d’aller retour dans le câble avec rien au bout du cable donc r=1</w:t>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numPr>
          <w:ilvl w:val="0"/>
          <w:numId w:val="1"/>
        </w:numPr>
        <w:ind w:left="720" w:hanging="360"/>
        <w:rPr>
          <w:u w:val="none"/>
        </w:rPr>
      </w:pPr>
      <w:r w:rsidDel="00000000" w:rsidR="00000000" w:rsidRPr="00000000">
        <w:rPr>
          <w:rtl w:val="0"/>
        </w:rPr>
        <w:t xml:space="preserve">Mesure de l’impédance </w:t>
      </w:r>
      <w:r w:rsidDel="00000000" w:rsidR="00000000" w:rsidRPr="00000000">
        <w:rPr/>
        <w:drawing>
          <wp:inline distB="114300" distT="114300" distL="114300" distR="114300">
            <wp:extent cx="161925" cy="152400"/>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6192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Mesure de l’amplitude avec les coeff de réflexion</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On peut obtenire </w:t>
      </w:r>
      <w:r w:rsidDel="00000000" w:rsidR="00000000" w:rsidRPr="00000000">
        <w:rPr/>
        <w:drawing>
          <wp:inline distB="114300" distT="114300" distL="114300" distR="114300">
            <wp:extent cx="104775" cy="123825"/>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04775" cy="123825"/>
                    </a:xfrm>
                    <a:prstGeom prst="rect"/>
                    <a:ln/>
                  </pic:spPr>
                </pic:pic>
              </a:graphicData>
            </a:graphic>
          </wp:inline>
        </w:drawing>
      </w:r>
      <w:r w:rsidDel="00000000" w:rsidR="00000000" w:rsidRPr="00000000">
        <w:rPr>
          <w:rtl w:val="0"/>
        </w:rPr>
        <w:t xml:space="preserve"> et </w:t>
      </w:r>
      <w:r w:rsidDel="00000000" w:rsidR="00000000" w:rsidRPr="00000000">
        <w:rPr/>
        <w:drawing>
          <wp:inline distB="114300" distT="114300" distL="114300" distR="114300">
            <wp:extent cx="114300" cy="123825"/>
            <wp:effectExtent b="0" l="0" r="0" t="0"/>
            <wp:docPr id="1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14300" cy="123825"/>
                    </a:xfrm>
                    <a:prstGeom prst="rect"/>
                    <a:ln/>
                  </pic:spPr>
                </pic:pic>
              </a:graphicData>
            </a:graphic>
          </wp:inline>
        </w:drawing>
      </w:r>
      <w:r w:rsidDel="00000000" w:rsidR="00000000" w:rsidRPr="00000000">
        <w:rPr>
          <w:rtl w:val="0"/>
        </w:rPr>
        <w:t xml:space="preserve"> et comparer avec la mesure à  l’instrument et comparer avec le calcule depuis </w:t>
      </w:r>
      <w:r w:rsidDel="00000000" w:rsidR="00000000" w:rsidRPr="00000000">
        <w:rPr/>
        <w:drawing>
          <wp:inline distB="114300" distT="114300" distL="114300" distR="114300">
            <wp:extent cx="161925" cy="152400"/>
            <wp:effectExtent b="0" l="0" r="0" t="0"/>
            <wp:docPr id="1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6192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Mesure de </w:t>
      </w:r>
      <w:r w:rsidDel="00000000" w:rsidR="00000000" w:rsidRPr="00000000">
        <w:rPr/>
        <w:drawing>
          <wp:inline distB="114300" distT="114300" distL="114300" distR="114300">
            <wp:extent cx="104775" cy="123825"/>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04775" cy="123825"/>
                    </a:xfrm>
                    <a:prstGeom prst="rect"/>
                    <a:ln/>
                  </pic:spPr>
                </pic:pic>
              </a:graphicData>
            </a:graphic>
          </wp:inline>
        </w:drawing>
      </w:r>
      <w:r w:rsidDel="00000000" w:rsidR="00000000" w:rsidRPr="00000000">
        <w:rPr>
          <w:rtl w:val="0"/>
        </w:rPr>
        <w:t xml:space="preserve"> relier lame à la gaine et mesurer sur l’aller retour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color w:val="cc0000"/>
        </w:rPr>
      </w:pPr>
      <w:r w:rsidDel="00000000" w:rsidR="00000000" w:rsidRPr="00000000">
        <w:rPr>
          <w:b w:val="1"/>
          <w:color w:val="cc0000"/>
          <w:rtl w:val="0"/>
        </w:rPr>
        <w:t xml:space="preserve">Questions :</w:t>
      </w:r>
    </w:p>
    <w:p w:rsidR="00000000" w:rsidDel="00000000" w:rsidP="00000000" w:rsidRDefault="00000000" w:rsidRPr="00000000" w14:paraId="00000040">
      <w:pPr>
        <w:rPr>
          <w:b w:val="1"/>
          <w:color w:val="cc0000"/>
        </w:rPr>
      </w:pPr>
      <w:r w:rsidDel="00000000" w:rsidR="00000000" w:rsidRPr="00000000">
        <w:rPr>
          <w:rtl w:val="0"/>
        </w:rPr>
        <w:t xml:space="preserve">A quoi on peut comparer la vitesse </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Zero"/>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