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Viscosité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Chute de bille dans le glycérol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Diffusion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diffusion thermique : </w:t>
      </w:r>
      <w:r w:rsidDel="00000000" w:rsidR="00000000" w:rsidRPr="00000000">
        <w:rPr>
          <w:rtl w:val="0"/>
        </w:rPr>
        <w:t xml:space="preserve">ondes thermiques dans un barreau calorifugé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diffusion optique : </w:t>
      </w:r>
      <w:r w:rsidDel="00000000" w:rsidR="00000000" w:rsidRPr="00000000">
        <w:rPr>
          <w:rtl w:val="0"/>
        </w:rPr>
        <w:t xml:space="preserve">régime libre sur une nappe laser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Sommerfield d’optique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III)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Dépendance en température de la résistivité du cuivre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IV) Thermocouples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