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Manip Mesure de la vitesse dans un câble à l'aide de résonances de modes propres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Il y aura des mode dans le cable de la forme L=nlambda/2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f=nc/2L avec c=2e8 L=100 -&gt; f~1MHz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on commence par placer un cour-circuit à l’extrémité du cable coax de 100m pour forcer un noeud à cette extrémité : r = -1)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On observe les fréquence de résonance ce qui nous permet de trouver L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pour plusieur point en sachant L on peu retrouver c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Câble coaxiale de longueur donné pensé à court circuit l'extrémité du cable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