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idée : filtre passe-bande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mesurer la résistance de la bobine utilisée pour vérifier si il faut en tenir compte ou pas dans le RLC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si la résistance choisie est assez faible, il faut tenir compte de la résistance interne de l’oscillo et du GBF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on veut transformer la première fréquence en sinus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si on voulait un sinus centré sur la fréquence de la 3e harmonique ? l’amplitude du sinus serait plus faible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Autre filtre possible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Filtre de Wien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RLC parallèle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