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Illustrer els caractéristique du circuit RC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Circuit RC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On n’a un filtre de type passe bas du premier ordre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Intégrateur à haute fréquence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mesure tau =RC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mesure de la bande passante à -3DB = A/sqrt(2)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