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Condition d'obtention des interférences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Superposition d’OPPH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Superposition d’OPPH (pas physique mais model)</w:t>
      </w:r>
    </w:p>
    <w:p w:rsidR="00000000" w:rsidDel="00000000" w:rsidP="00000000" w:rsidRDefault="00000000" w:rsidRPr="00000000" w14:paraId="0000000B">
      <w:pPr>
        <w:ind w:left="0" w:firstLine="0"/>
        <w:rPr/>
      </w:pPr>
      <m:oMath>
        <m:r>
          <w:rPr/>
          <m:t xml:space="preserve">A(r,t)=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n</m:t>
            </m:r>
          </m:sub>
          <m:sup/>
        </m:nary>
        <m:sSub>
          <m:sSubPr>
            <m:ctrlPr>
              <w:rPr/>
            </m:ctrlPr>
          </m:sSubPr>
          <m:e>
            <m:r>
              <w:rPr/>
              <m:t xml:space="preserve">A</m:t>
            </m:r>
          </m:e>
          <m:sub>
            <m:r>
              <w:rPr/>
              <m:t xml:space="preserve">n</m:t>
            </m:r>
          </m:sub>
        </m:sSub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i(k</m:t>
            </m:r>
            <m:r>
              <w:rPr/>
              <m:t>⋅</m:t>
            </m:r>
            <m:r>
              <w:rPr/>
              <m:t xml:space="preserve">r-wt-</m:t>
            </m:r>
            <m:sSub>
              <m:sSubPr>
                <m:ctrlPr>
                  <w:rPr/>
                </m:ctrlPr>
              </m:sSubPr>
              <m:e>
                <m:r>
                  <w:rPr/>
                  <m:t>ϕ</m:t>
                </m:r>
              </m:e>
              <m:sub>
                <m:r>
                  <w:rPr/>
                  <m:t xml:space="preserve">n</m:t>
                </m:r>
              </m:sub>
            </m:sSub>
            <m:r>
              <w:rPr/>
              <m:t xml:space="preserve">)</m:t>
            </m:r>
          </m:sup>
        </m:sSup>
      </m:oMath>
      <w:r w:rsidDel="00000000" w:rsidR="00000000" w:rsidRPr="00000000">
        <w:rPr>
          <w:rtl w:val="0"/>
        </w:rPr>
        <w:t xml:space="preserve"> Cas simple r=0 et 2 OPPH </w:t>
      </w:r>
      <m:oMath>
        <m:sSub>
          <m:sSubPr>
            <m:ctrlPr>
              <w:rPr/>
            </m:ctrlPr>
          </m:sSubPr>
          <m:e>
            <m:r>
              <w:rPr/>
              <m:t xml:space="preserve">w</m:t>
            </m:r>
          </m:e>
          <m:sub>
            <m:r>
              <w:rPr/>
              <m:t xml:space="preserve">1</m:t>
            </m:r>
          </m:sub>
        </m:sSub>
        <m:r>
          <w:rPr/>
          <m:t xml:space="preserve">=0,95 et </m:t>
        </m:r>
        <m:sSub>
          <m:sSubPr>
            <m:ctrlPr>
              <w:rPr/>
            </m:ctrlPr>
          </m:sSubPr>
          <m:e>
            <m:r>
              <w:rPr/>
              <m:t xml:space="preserve">w</m:t>
            </m:r>
          </m:e>
          <m:sub>
            <m:r>
              <w:rPr/>
              <m:t xml:space="preserve">2</m:t>
            </m:r>
          </m:sub>
        </m:sSub>
        <m:r>
          <w:rPr/>
          <m:t xml:space="preserve">=1,05</m:t>
        </m:r>
      </m:oMath>
      <w:r w:rsidDel="00000000" w:rsidR="00000000" w:rsidRPr="00000000">
        <w:rPr>
          <w:rtl w:val="0"/>
        </w:rPr>
        <w:t xml:space="preserve"> observation de battement et oscillation rapide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Pour un grand nombre d’OPPH superposé on peu remarquer des passage ou la phase varie lentement =train d’onde et brusquement d’un train d’onde à l’autre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Onde: succession de trains d'onde  ayant chacun une amplitude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m:oMath>
        <m:sSub>
          <m:sSubPr>
            <m:ctrlPr>
              <w:rPr/>
            </m:ctrlPr>
          </m:sSubPr>
          <m:e>
            <m:r>
              <m:t>τ</m:t>
            </m:r>
          </m:e>
          <m:sub>
            <m:r>
              <w:rPr/>
              <m:t xml:space="preserve">c</m:t>
            </m:r>
          </m:sub>
        </m:sSub>
      </m:oMath>
      <w:r w:rsidDel="00000000" w:rsidR="00000000" w:rsidRPr="00000000">
        <w:rPr>
          <w:rtl w:val="0"/>
        </w:rPr>
        <w:t xml:space="preserve">relier à la largeur spectrale </w:t>
      </w:r>
      <m:oMath>
        <m:sSub>
          <m:sSubPr>
            <m:ctrlPr>
              <w:rPr/>
            </m:ctrlPr>
          </m:sSubPr>
          <m:e>
            <m:r>
              <m:t>τ</m:t>
            </m:r>
          </m:e>
          <m:sub>
            <m:r>
              <w:rPr/>
              <m:t xml:space="preserve">c</m:t>
            </m:r>
          </m:sub>
        </m:sSub>
        <m:r>
          <w:rPr/>
          <m:t>∼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>Δ</m:t>
            </m:r>
            <m:r>
              <w:rPr/>
              <m:t>ω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Photodétecteur</w:t>
      </w:r>
    </w:p>
    <w:p w:rsidR="00000000" w:rsidDel="00000000" w:rsidP="00000000" w:rsidRDefault="00000000" w:rsidRPr="00000000" w14:paraId="00000012">
      <w:pPr>
        <w:ind w:left="0" w:firstLine="0"/>
        <w:rPr/>
      </w:pPr>
      <m:oMath>
        <m:sSub>
          <m:sSubPr>
            <m:ctrlPr>
              <w:rPr/>
            </m:ctrlPr>
          </m:sSubPr>
          <m:e>
            <m:r>
              <m:t>τ</m:t>
            </m:r>
          </m:e>
          <m:sub>
            <m:r>
              <w:rPr/>
              <m:t xml:space="preserve">d</m:t>
            </m:r>
          </m:sub>
        </m:sSub>
        <m:r>
          <w:rPr/>
          <m:t>∼</m:t>
        </m:r>
        <m:r>
          <w:rPr/>
          <m:t xml:space="preserve">1</m:t>
        </m:r>
        <m:sSup>
          <m:sSupPr>
            <m:ctrlPr>
              <w:rPr/>
            </m:ctrlPr>
          </m:sSupPr>
          <m:e>
            <m:r>
              <w:rPr/>
              <m:t xml:space="preserve">0</m:t>
            </m:r>
          </m:e>
          <m:sup>
            <m:r>
              <w:rPr/>
              <m:t xml:space="preserve">-6</m:t>
            </m:r>
          </m:sup>
        </m:sSup>
        <m:r>
          <w:rPr/>
          <m:t xml:space="preserve">s&gt;&gt; 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sSub>
              <m:sSubPr>
                <m:ctrlPr>
                  <w:rPr/>
                </m:ctrlPr>
              </m:sSubPr>
              <m:e>
                <m:r>
                  <w:rPr/>
                  <m:t xml:space="preserve">f</m:t>
                </m:r>
              </m:e>
              <m:sub>
                <m:r>
                  <w:rPr/>
                  <m:t xml:space="preserve">lum</m:t>
                </m:r>
              </m:sub>
            </m:sSub>
          </m:den>
        </m:f>
        <m:r>
          <w:rPr/>
          <m:t>∼</m:t>
        </m:r>
        <m:r>
          <w:rPr/>
          <m:t xml:space="preserve">1</m:t>
        </m:r>
        <m:sSup>
          <m:sSupPr>
            <m:ctrlPr>
              <w:rPr/>
            </m:ctrlPr>
          </m:sSupPr>
          <m:e>
            <m:r>
              <w:rPr/>
              <m:t xml:space="preserve">0</m:t>
            </m:r>
          </m:e>
          <m:sup>
            <m:r>
              <w:rPr/>
              <m:t xml:space="preserve">-15</m:t>
            </m:r>
          </m:sup>
        </m:sSup>
        <m:r>
          <w:rPr/>
          <m:t xml:space="preserve">s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m:oMath>
        <m:sSub>
          <m:sSubPr>
            <m:ctrlPr>
              <w:rPr/>
            </m:ctrlPr>
          </m:sSubPr>
          <m:e>
            <m:r>
              <w:rPr/>
              <m:t xml:space="preserve">I</m:t>
            </m:r>
          </m:e>
          <m:sub>
            <m:r>
              <w:rPr/>
              <m:t xml:space="preserve">mes</m:t>
            </m:r>
          </m:sub>
        </m:sSub>
        <m:r>
          <w:rPr/>
          <m:t xml:space="preserve">(t)=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sSub>
              <m:sSubPr>
                <m:ctrlPr>
                  <w:rPr/>
                </m:ctrlPr>
              </m:sSubPr>
              <m:e>
                <m:r>
                  <w:rPr/>
                  <m:t>τ</m:t>
                </m:r>
              </m:e>
              <m:sub>
                <m:r>
                  <w:rPr/>
                  <m:t xml:space="preserve">d</m:t>
                </m:r>
              </m:sub>
            </m:sSub>
          </m:den>
        </m:f>
        <m:nary>
          <m:naryPr>
            <m:chr m:val="∫"/>
            <m:ctrlPr>
              <w:rPr/>
            </m:ctrlPr>
          </m:naryPr>
          <m:sub>
            <m:r>
              <w:rPr/>
              <m:t xml:space="preserve">t</m:t>
            </m:r>
          </m:sub>
          <m:sup>
            <m:r>
              <w:rPr/>
              <m:t xml:space="preserve">t+</m:t>
            </m:r>
            <m:sSub>
              <m:sSubPr>
                <m:ctrlPr>
                  <w:rPr/>
                </m:ctrlPr>
              </m:sSubPr>
              <m:e>
                <m:r>
                  <w:rPr/>
                  <m:t>τ</m:t>
                </m:r>
              </m:e>
              <m:sub>
                <m:r>
                  <w:rPr/>
                  <m:t xml:space="preserve">d</m:t>
                </m:r>
              </m:sub>
            </m:sSub>
          </m:sup>
        </m:nary>
        <m:r>
          <w:rPr/>
          <m:t xml:space="preserve">I(t)dt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n'observe jamais les oscillations de la lumière très rapide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pour les battement il faudrait des capteur extrêmement rapide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Intensité d’une superposition d’OPPH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Cohérence terme croisé non nul 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Non cohérent : terme croisé nul : </w:t>
      </w:r>
      <m:oMath>
        <m:sSub>
          <m:sSubPr>
            <m:ctrlPr>
              <w:rPr/>
            </m:ctrlPr>
          </m:sSubPr>
          <m:e>
            <m:r>
              <w:rPr/>
              <m:t xml:space="preserve">I</m:t>
            </m:r>
          </m:e>
          <m:sub>
            <m:r>
              <w:rPr/>
              <m:t xml:space="preserve">tot</m:t>
            </m:r>
          </m:sub>
        </m:sSub>
        <m:r>
          <w:rPr/>
          <m:t xml:space="preserve">(t)=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n</m:t>
            </m:r>
          </m:sub>
          <m:sup/>
        </m:nary>
        <m:sSub>
          <m:sSubPr>
            <m:ctrlPr>
              <w:rPr/>
            </m:ctrlPr>
          </m:sSubPr>
          <m:e>
            <m:r>
              <w:rPr/>
              <m:t xml:space="preserve">I</m:t>
            </m:r>
          </m:e>
          <m:sub>
            <m:r>
              <w:rPr/>
              <m:t xml:space="preserve">n</m:t>
            </m:r>
          </m:sub>
        </m:sSub>
        <m:r>
          <w:rPr/>
          <m:t xml:space="preserve">(t)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Cohérence temporelle d’OPPH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Etude d’une source bichromatique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Exemple de source bi chromatique la lampe au sodium </w:t>
      </w:r>
      <m:oMath>
        <m:sSub>
          <m:sSubPr>
            <m:ctrlPr>
              <w:rPr/>
            </m:ctrlPr>
          </m:sSubPr>
          <m:e>
            <m:r>
              <m:t>λ</m:t>
            </m:r>
          </m:e>
          <m:sub>
            <m:r>
              <w:rPr/>
              <m:t xml:space="preserve">0</m:t>
            </m:r>
          </m:sub>
        </m:sSub>
        <m:r>
          <w:rPr/>
          <m:t xml:space="preserve">= 589nm et </m:t>
        </m:r>
        <m:r>
          <w:rPr/>
          <m:t>Δ</m:t>
        </m:r>
        <m:r>
          <w:rPr/>
          <m:t>λ</m:t>
        </m:r>
        <m:r>
          <w:rPr/>
          <m:t>∼</m:t>
        </m:r>
        <m:r>
          <w:rPr/>
          <m:t xml:space="preserve">0,6nm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Calcule de l’intensité pour 2 source de sodium cohérente </w:t>
      </w:r>
      <m:oMath>
        <m:r>
          <w:rPr/>
          <m:t xml:space="preserve">I(</m:t>
        </m:r>
        <m:r>
          <w:rPr/>
          <m:t>δ</m:t>
        </m:r>
        <m:r>
          <w:rPr/>
          <m:t xml:space="preserve">)=4</m:t>
        </m:r>
        <m:sSub>
          <m:sSubPr>
            <m:ctrlPr>
              <w:rPr/>
            </m:ctrlPr>
          </m:sSubPr>
          <m:e>
            <m:r>
              <w:rPr/>
              <m:t xml:space="preserve">I</m:t>
            </m:r>
          </m:e>
          <m:sub>
            <m:r>
              <w:rPr/>
              <m:t xml:space="preserve">0</m:t>
            </m:r>
          </m:sub>
        </m:sSub>
        <m:r>
          <w:rPr/>
          <m:t xml:space="preserve">(1 + cos(</m:t>
        </m:r>
        <m:f>
          <m:fPr>
            <m:ctrlPr>
              <w:rPr/>
            </m:ctrlPr>
          </m:fPr>
          <m:num>
            <m:r>
              <w:rPr/>
              <m:t>π</m:t>
            </m:r>
            <m:r>
              <w:rPr/>
              <m:t>Δ</m:t>
            </m:r>
            <m:r>
              <w:rPr/>
              <m:t>λ</m:t>
            </m:r>
          </m:num>
          <m:den>
            <m:sSup>
              <m:sSupPr>
                <m:ctrlPr>
                  <w:rPr/>
                </m:ctrlPr>
              </m:sSupPr>
              <m:e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>λ</m:t>
                    </m:r>
                  </m:e>
                  <m:sub>
                    <m:r>
                      <w:rPr/>
                      <m:t xml:space="preserve">0</m:t>
                    </m:r>
                  </m:sub>
                </m:sSub>
              </m:e>
              <m:sup>
                <m:r>
                  <w:rPr/>
                  <m:t xml:space="preserve">2</m:t>
                </m:r>
              </m:sup>
            </m:sSup>
          </m:den>
        </m:f>
        <m:r>
          <w:rPr/>
          <m:t>δ</m:t>
        </m:r>
        <m:r>
          <w:rPr/>
          <m:t xml:space="preserve">)cos(</m:t>
        </m:r>
        <m:f>
          <m:fPr>
            <m:ctrlPr>
              <w:rPr/>
            </m:ctrlPr>
          </m:fPr>
          <m:num>
            <m:r>
              <w:rPr/>
              <m:t xml:space="preserve">2</m:t>
            </m:r>
            <m:r>
              <w:rPr/>
              <m:t>π</m:t>
            </m:r>
            <m:r>
              <w:rPr/>
              <m:t>δ</m:t>
            </m:r>
          </m:num>
          <m:den>
            <m:sSub>
              <m:sSubPr>
                <m:ctrlPr>
                  <w:rPr/>
                </m:ctrlPr>
              </m:sSubPr>
              <m:e>
                <m:r>
                  <w:rPr/>
                  <m:t>λ</m:t>
                </m:r>
              </m:e>
              <m:sub>
                <m:r>
                  <w:rPr/>
                  <m:t xml:space="preserve">0</m:t>
                </m:r>
              </m:sub>
            </m:sSub>
          </m:den>
        </m:f>
        <m:r>
          <w:rPr/>
          <m:t xml:space="preserve">))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Experience du doublet du sodium au michelson 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Généralisation</w:t>
      </w:r>
    </w:p>
    <w:p w:rsidR="00000000" w:rsidDel="00000000" w:rsidP="00000000" w:rsidRDefault="00000000" w:rsidRPr="00000000" w14:paraId="00000025">
      <w:pPr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Généralisation avec la fonction de contraste et le Théorème de Wiener-Khintchine : la fonction de cohérence et proportionnel à la TF de la source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Cohérence spatiale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Longueur de cohérence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fentes de Young et source élargie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Optique physique TAILLET Richard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Dunod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Diu</w:t>
      </w:r>
    </w:p>
    <w:p w:rsidR="00000000" w:rsidDel="00000000" w:rsidP="00000000" w:rsidRDefault="00000000" w:rsidRPr="00000000" w14:paraId="0000003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