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Introduction: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Comparaison de la force gravitationnelle exercée par le Soleil sur la Lune à la force grave. qu’exerce la terre sur la Lune – le soleil exerce une force plus forte, donc pourquoi la Terre et la Lune ”restent” ensemble 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On essaye de comprendre ce “paradoxe” à travers l'étude du système Terre-Lune et notamment le concept de ”force des marées". Plutôt que de s'intéresser au problème à deux corps, on suppose cela connu, et on essaye de s'intéresser au fait que le référentiel géocentrique n’est pas un référentiel galiléen si on considère le référentiel barycentrique Terre-Lune comme galiléen sur des temps courts devant l’année.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Plan:</w:t>
      </w:r>
    </w:p>
    <w:p w:rsidR="00000000" w:rsidDel="00000000" w:rsidP="00000000" w:rsidRDefault="00000000" w:rsidRPr="00000000" w14:paraId="00000008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Sois 123 ou 234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4"/>
        </w:numPr>
        <w:spacing w:after="0" w:afterAutospacing="0" w:lineRule="auto"/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Orbite de la Lune autour de la terre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4"/>
        </w:numPr>
        <w:spacing w:after="0" w:afterAutospacing="0" w:lineRule="auto"/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Problème à 2 corps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4"/>
        </w:numPr>
        <w:spacing w:after="0" w:afterAutospacing="0" w:lineRule="auto"/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Mouvement à force centrale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4"/>
        </w:numPr>
        <w:spacing w:after="240" w:lineRule="auto"/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Equation de la trajectoire</w:t>
      </w:r>
    </w:p>
    <w:p w:rsidR="00000000" w:rsidDel="00000000" w:rsidP="00000000" w:rsidRDefault="00000000" w:rsidRPr="00000000" w14:paraId="0000000D">
      <w:pPr>
        <w:widowControl w:val="0"/>
        <w:spacing w:after="240" w:lineRule="auto"/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Force des marées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Définition : force des marées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Potentiel des marées 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Force des marées maximale </w:t>
      </w:r>
    </w:p>
    <w:p w:rsidR="00000000" w:rsidDel="00000000" w:rsidP="00000000" w:rsidRDefault="00000000" w:rsidRPr="00000000" w14:paraId="00000012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 Limite de Roche 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Situation du problème 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Définition : Limite de Roche </w:t>
      </w:r>
    </w:p>
    <w:p w:rsidR="00000000" w:rsidDel="00000000" w:rsidP="00000000" w:rsidRDefault="00000000" w:rsidRPr="00000000" w14:paraId="00000016">
      <w:pPr>
        <w:ind w:left="0" w:firstLine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4.2.3 Mesurer la distance Terre-Lune 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Télémétrie Laser 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Bibliographie: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Télémétrie laser Terre-lune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L'expérience « laser-lune » — CultureSciences-Physique - Ressources scientifiques pour l'enseignement des sciences physiques (ens-lyon.fr)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Bouquin ”50 leçons pour l'agrégation de Physique”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Cours de JB Manneville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Cours de prépa (il y a une activité documentaire en PC sur la force des marées)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Physique par la pratique , Portelli </w:t>
      </w:r>
    </w:p>
    <w:p w:rsidR="00000000" w:rsidDel="00000000" w:rsidP="00000000" w:rsidRDefault="00000000" w:rsidRPr="00000000" w14:paraId="00000021">
      <w:pPr>
        <w:rPr>
          <w:b w:val="1"/>
          <w:color w:val="ff0000"/>
          <w:u w:val="single"/>
        </w:rPr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Expérience &amp; Code: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animation marrée 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Phénomène des marées – simulation, animation interactive – eduMedia (edumedia-sciences.com)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color w:val="ff0000"/>
          <w:u w:val="single"/>
          <w:rtl w:val="0"/>
        </w:rPr>
        <w:t xml:space="preserve">Question &amp; Incontournable: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Quelle est la réponse à la vie ?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  <w:t xml:space="preserve">42 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ulturesciencesphysique.ens-lyon.fr/ressource/laser-distance-terre-lune.xml" TargetMode="External"/><Relationship Id="rId7" Type="http://schemas.openxmlformats.org/officeDocument/2006/relationships/hyperlink" Target="https://www.edumedia-sciences.com/fr/media/97-phenomene-des-mare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