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Acide et Base 1ére ST2S</w:t>
      </w:r>
      <w:r w:rsidDel="00000000" w:rsidR="00000000" w:rsidRPr="00000000">
        <w:rPr>
          <w:rtl w:val="0"/>
        </w:rPr>
      </w:r>
    </w:p>
    <w:p w:rsidR="00000000" w:rsidDel="00000000" w:rsidP="00000000" w:rsidRDefault="00000000" w:rsidRPr="00000000" w14:paraId="00000002">
      <w:pPr>
        <w:rPr>
          <w:b w:val="1"/>
          <w:color w:val="ff0000"/>
          <w:u w:val="single"/>
        </w:rPr>
      </w:pPr>
      <w:r w:rsidDel="00000000" w:rsidR="00000000" w:rsidRPr="00000000">
        <w:rPr>
          <w:b w:val="1"/>
          <w:color w:val="ff0000"/>
          <w:u w:val="single"/>
          <w:rtl w:val="0"/>
        </w:rPr>
        <w:t xml:space="preserve">Introduction:</w:t>
      </w:r>
    </w:p>
    <w:p w:rsidR="00000000" w:rsidDel="00000000" w:rsidP="00000000" w:rsidRDefault="00000000" w:rsidRPr="00000000" w14:paraId="00000003">
      <w:pPr>
        <w:rPr/>
      </w:pPr>
      <w:r w:rsidDel="00000000" w:rsidR="00000000" w:rsidRPr="00000000">
        <w:rPr>
          <w:rtl w:val="0"/>
        </w:rPr>
        <w:t xml:space="preserve">Les produits issus de synthèses ou de traitements chimiques sont présents partout dans notre quotidien que ce soit dans les produits ménagers d’entretien, les médicaments ou dans les cosmétiques. Il est donc essentiel de développer des connaissances physico-chimiques afin de pouvoir faire face aux dangers pour soi, pour autrui et pour l’environnement. Aujourd'hui on va s'attacher au produit de type Acide Base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color w:val="ff0000"/>
          <w:u w:val="single"/>
        </w:rPr>
      </w:pPr>
      <w:r w:rsidDel="00000000" w:rsidR="00000000" w:rsidRPr="00000000">
        <w:rPr>
          <w:b w:val="1"/>
          <w:color w:val="ff0000"/>
          <w:u w:val="single"/>
          <w:rtl w:val="0"/>
        </w:rPr>
        <w:t xml:space="preserve">Plan:</w:t>
      </w:r>
    </w:p>
    <w:p w:rsidR="00000000" w:rsidDel="00000000" w:rsidP="00000000" w:rsidRDefault="00000000" w:rsidRPr="00000000" w14:paraId="00000006">
      <w:pPr>
        <w:rPr>
          <w:b w:val="1"/>
          <w:color w:val="0000ff"/>
        </w:rPr>
      </w:pPr>
      <w:r w:rsidDel="00000000" w:rsidR="00000000" w:rsidRPr="00000000">
        <w:rPr>
          <w:rtl w:val="0"/>
        </w:rPr>
      </w:r>
    </w:p>
    <w:p w:rsidR="00000000" w:rsidDel="00000000" w:rsidP="00000000" w:rsidRDefault="00000000" w:rsidRPr="00000000" w14:paraId="00000007">
      <w:pPr>
        <w:numPr>
          <w:ilvl w:val="0"/>
          <w:numId w:val="5"/>
        </w:numPr>
        <w:ind w:left="720" w:hanging="360"/>
        <w:rPr>
          <w:b w:val="1"/>
          <w:color w:val="0000ff"/>
        </w:rPr>
      </w:pPr>
      <w:r w:rsidDel="00000000" w:rsidR="00000000" w:rsidRPr="00000000">
        <w:rPr>
          <w:b w:val="1"/>
          <w:color w:val="0000ff"/>
          <w:rtl w:val="0"/>
        </w:rPr>
        <w:t xml:space="preserve">Notion d’Acide et bases</w:t>
      </w:r>
    </w:p>
    <w:p w:rsidR="00000000" w:rsidDel="00000000" w:rsidP="00000000" w:rsidRDefault="00000000" w:rsidRPr="00000000" w14:paraId="00000008">
      <w:pPr>
        <w:numPr>
          <w:ilvl w:val="1"/>
          <w:numId w:val="5"/>
        </w:numPr>
        <w:ind w:left="1440" w:hanging="360"/>
        <w:rPr>
          <w:b w:val="1"/>
          <w:color w:val="0000ff"/>
        </w:rPr>
      </w:pPr>
      <w:r w:rsidDel="00000000" w:rsidR="00000000" w:rsidRPr="00000000">
        <w:rPr>
          <w:b w:val="1"/>
          <w:color w:val="0000ff"/>
          <w:rtl w:val="0"/>
        </w:rPr>
        <w:t xml:space="preserve">Défintions</w:t>
      </w:r>
    </w:p>
    <w:p w:rsidR="00000000" w:rsidDel="00000000" w:rsidP="00000000" w:rsidRDefault="00000000" w:rsidRPr="00000000" w14:paraId="00000009">
      <w:pPr>
        <w:ind w:left="0" w:firstLine="0"/>
        <w:rPr/>
      </w:pPr>
      <w:r w:rsidDel="00000000" w:rsidR="00000000" w:rsidRPr="00000000">
        <w:rPr>
          <w:rtl w:val="0"/>
        </w:rPr>
        <w:t xml:space="preserve">Acide de Brönsted : …</w:t>
      </w:r>
    </w:p>
    <w:p w:rsidR="00000000" w:rsidDel="00000000" w:rsidP="00000000" w:rsidRDefault="00000000" w:rsidRPr="00000000" w14:paraId="0000000A">
      <w:pPr>
        <w:rPr/>
      </w:pPr>
      <w:r w:rsidDel="00000000" w:rsidR="00000000" w:rsidRPr="00000000">
        <w:rPr>
          <w:rtl w:val="0"/>
        </w:rPr>
        <w:t xml:space="preserve">Ex : (acide éthanoïque ,  ect.. )</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t xml:space="preserve">Base de Brönsted : …</w:t>
      </w:r>
    </w:p>
    <w:p w:rsidR="00000000" w:rsidDel="00000000" w:rsidP="00000000" w:rsidRDefault="00000000" w:rsidRPr="00000000" w14:paraId="0000000D">
      <w:pPr>
        <w:ind w:left="0" w:firstLine="0"/>
        <w:rPr/>
      </w:pPr>
      <w:r w:rsidDel="00000000" w:rsidR="00000000" w:rsidRPr="00000000">
        <w:rPr>
          <w:rtl w:val="0"/>
        </w:rPr>
        <w:t xml:space="preserve">Ex : Amoniac, …</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t xml:space="preserve">Potentiel à hydrogène (pH) : …</w:t>
      </w:r>
    </w:p>
    <w:p w:rsidR="00000000" w:rsidDel="00000000" w:rsidP="00000000" w:rsidRDefault="00000000" w:rsidRPr="00000000" w14:paraId="00000010">
      <w:pPr>
        <w:ind w:left="0" w:firstLine="0"/>
        <w:rPr/>
      </w:pPr>
      <w:r w:rsidDel="00000000" w:rsidR="00000000" w:rsidRPr="00000000">
        <w:rPr>
          <w:rtl w:val="0"/>
        </w:rPr>
        <w:t xml:space="preserve">Plage du pH </w:t>
      </w:r>
    </w:p>
    <w:p w:rsidR="00000000" w:rsidDel="00000000" w:rsidP="00000000" w:rsidRDefault="00000000" w:rsidRPr="00000000" w14:paraId="00000011">
      <w:pPr>
        <w:ind w:left="0" w:firstLine="0"/>
        <w:rPr>
          <w:color w:val="ff00ff"/>
        </w:rPr>
      </w:pPr>
      <w:r w:rsidDel="00000000" w:rsidR="00000000" w:rsidRPr="00000000">
        <w:rPr>
          <w:color w:val="ff00ff"/>
          <w:rtl w:val="0"/>
        </w:rPr>
        <w:t xml:space="preserve"> slide PH</w:t>
      </w:r>
    </w:p>
    <w:p w:rsidR="00000000" w:rsidDel="00000000" w:rsidP="00000000" w:rsidRDefault="00000000" w:rsidRPr="00000000" w14:paraId="00000012">
      <w:pPr>
        <w:numPr>
          <w:ilvl w:val="1"/>
          <w:numId w:val="5"/>
        </w:numPr>
        <w:ind w:left="1440" w:hanging="360"/>
        <w:rPr>
          <w:b w:val="1"/>
          <w:color w:val="0000ff"/>
        </w:rPr>
      </w:pPr>
      <w:r w:rsidDel="00000000" w:rsidR="00000000" w:rsidRPr="00000000">
        <w:rPr>
          <w:b w:val="1"/>
          <w:color w:val="0000ff"/>
          <w:rtl w:val="0"/>
        </w:rPr>
        <w:t xml:space="preserve">Couple acide/base</w:t>
      </w:r>
    </w:p>
    <w:p w:rsidR="00000000" w:rsidDel="00000000" w:rsidP="00000000" w:rsidRDefault="00000000" w:rsidRPr="00000000" w14:paraId="00000013">
      <w:pPr>
        <w:ind w:left="0" w:firstLine="0"/>
        <w:rPr/>
      </w:pPr>
      <w:r w:rsidDel="00000000" w:rsidR="00000000" w:rsidRPr="00000000">
        <w:rPr>
          <w:rtl w:val="0"/>
        </w:rPr>
        <w:t xml:space="preserve">On écrit un couple acide/base HA/A- </w:t>
      </w:r>
    </w:p>
    <w:p w:rsidR="00000000" w:rsidDel="00000000" w:rsidP="00000000" w:rsidRDefault="00000000" w:rsidRPr="00000000" w14:paraId="00000014">
      <w:pPr>
        <w:ind w:left="0" w:firstLine="0"/>
        <w:rPr/>
      </w:pPr>
      <w:r w:rsidDel="00000000" w:rsidR="00000000" w:rsidRPr="00000000">
        <w:rPr>
          <w:rtl w:val="0"/>
        </w:rPr>
        <w:t xml:space="preserve">A conjugué et sa B conjuguée</w:t>
      </w:r>
    </w:p>
    <w:p w:rsidR="00000000" w:rsidDel="00000000" w:rsidP="00000000" w:rsidRDefault="00000000" w:rsidRPr="00000000" w14:paraId="00000015">
      <w:pPr>
        <w:ind w:left="0" w:firstLine="0"/>
        <w:rPr/>
      </w:pPr>
      <w:r w:rsidDel="00000000" w:rsidR="00000000" w:rsidRPr="00000000">
        <w:rPr>
          <w:rtl w:val="0"/>
        </w:rPr>
        <w:t xml:space="preserve">Ex: CH3COOH/CH3COO- et NH4+/NH3</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Couple de l’eau :...</w:t>
      </w:r>
    </w:p>
    <w:p w:rsidR="00000000" w:rsidDel="00000000" w:rsidP="00000000" w:rsidRDefault="00000000" w:rsidRPr="00000000" w14:paraId="00000018">
      <w:pPr>
        <w:ind w:left="0" w:firstLine="0"/>
        <w:rPr/>
      </w:pPr>
      <w:r w:rsidDel="00000000" w:rsidR="00000000" w:rsidRPr="00000000">
        <w:rPr>
          <w:rtl w:val="0"/>
        </w:rPr>
        <w:t xml:space="preserve">Espèce Ampholyte :...</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numPr>
          <w:ilvl w:val="1"/>
          <w:numId w:val="5"/>
        </w:numPr>
        <w:ind w:left="1440" w:hanging="360"/>
        <w:rPr>
          <w:b w:val="1"/>
          <w:color w:val="0000ff"/>
        </w:rPr>
      </w:pPr>
      <w:r w:rsidDel="00000000" w:rsidR="00000000" w:rsidRPr="00000000">
        <w:rPr>
          <w:b w:val="1"/>
          <w:color w:val="0000ff"/>
          <w:rtl w:val="0"/>
        </w:rPr>
        <w:t xml:space="preserve">Réaction Acido-basiques</w:t>
      </w:r>
    </w:p>
    <w:p w:rsidR="00000000" w:rsidDel="00000000" w:rsidP="00000000" w:rsidRDefault="00000000" w:rsidRPr="00000000" w14:paraId="0000001B">
      <w:pPr>
        <w:ind w:left="0" w:firstLine="0"/>
        <w:rPr>
          <w:color w:val="ff00ff"/>
        </w:rPr>
      </w:pPr>
      <w:r w:rsidDel="00000000" w:rsidR="00000000" w:rsidRPr="00000000">
        <w:rPr>
          <w:color w:val="ff00ff"/>
          <w:rtl w:val="0"/>
        </w:rPr>
        <w:t xml:space="preserve">Slide réaction</w:t>
      </w:r>
    </w:p>
    <w:p w:rsidR="00000000" w:rsidDel="00000000" w:rsidP="00000000" w:rsidRDefault="00000000" w:rsidRPr="00000000" w14:paraId="0000001C">
      <w:pPr>
        <w:ind w:left="0" w:firstLine="0"/>
        <w:rPr/>
      </w:pPr>
      <w:r w:rsidDel="00000000" w:rsidR="00000000" w:rsidRPr="00000000">
        <w:rPr>
          <w:rtl w:val="0"/>
        </w:rPr>
        <w:t xml:space="preserve">Autoprotolyse de l’eau : …</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t xml:space="preserve">Produit ionique de l’eau Ke : …</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t xml:space="preserve">sans unité / indép de la solution / f(T)</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b w:val="1"/>
          <w:color w:val="0000ff"/>
        </w:rPr>
      </w:pPr>
      <w:r w:rsidDel="00000000" w:rsidR="00000000" w:rsidRPr="00000000">
        <w:rPr>
          <w:rtl w:val="0"/>
        </w:rPr>
        <w:t xml:space="preserve">Ex: de calcule de HO- à un Ph donné</w:t>
      </w:r>
      <w:r w:rsidDel="00000000" w:rsidR="00000000" w:rsidRPr="00000000">
        <w:rPr>
          <w:rtl w:val="0"/>
        </w:rPr>
      </w:r>
    </w:p>
    <w:p w:rsidR="00000000" w:rsidDel="00000000" w:rsidP="00000000" w:rsidRDefault="00000000" w:rsidRPr="00000000" w14:paraId="00000023">
      <w:pPr>
        <w:ind w:left="0" w:firstLine="0"/>
        <w:rPr>
          <w:b w:val="1"/>
          <w:color w:val="0000ff"/>
        </w:rPr>
      </w:pPr>
      <w:r w:rsidDel="00000000" w:rsidR="00000000" w:rsidRPr="00000000">
        <w:rPr>
          <w:rtl w:val="0"/>
        </w:rPr>
      </w:r>
    </w:p>
    <w:p w:rsidR="00000000" w:rsidDel="00000000" w:rsidP="00000000" w:rsidRDefault="00000000" w:rsidRPr="00000000" w14:paraId="00000024">
      <w:pPr>
        <w:numPr>
          <w:ilvl w:val="0"/>
          <w:numId w:val="5"/>
        </w:numPr>
        <w:ind w:left="720" w:hanging="360"/>
        <w:rPr>
          <w:b w:val="1"/>
          <w:color w:val="0000ff"/>
        </w:rPr>
      </w:pPr>
      <w:r w:rsidDel="00000000" w:rsidR="00000000" w:rsidRPr="00000000">
        <w:rPr>
          <w:b w:val="1"/>
          <w:color w:val="0000ff"/>
          <w:rtl w:val="0"/>
        </w:rPr>
        <w:t xml:space="preserve">Utilisation d’aides et de bases en toute sécurité</w:t>
      </w:r>
    </w:p>
    <w:p w:rsidR="00000000" w:rsidDel="00000000" w:rsidP="00000000" w:rsidRDefault="00000000" w:rsidRPr="00000000" w14:paraId="00000025">
      <w:pPr>
        <w:numPr>
          <w:ilvl w:val="1"/>
          <w:numId w:val="5"/>
        </w:numPr>
        <w:ind w:left="1440" w:hanging="360"/>
        <w:rPr>
          <w:b w:val="1"/>
          <w:color w:val="0000ff"/>
        </w:rPr>
      </w:pPr>
      <w:r w:rsidDel="00000000" w:rsidR="00000000" w:rsidRPr="00000000">
        <w:rPr>
          <w:b w:val="1"/>
          <w:color w:val="0000ff"/>
          <w:rtl w:val="0"/>
        </w:rPr>
        <w:t xml:space="preserve">Prévention des risques</w:t>
      </w:r>
    </w:p>
    <w:p w:rsidR="00000000" w:rsidDel="00000000" w:rsidP="00000000" w:rsidRDefault="00000000" w:rsidRPr="00000000" w14:paraId="00000026">
      <w:pPr>
        <w:ind w:left="0" w:firstLine="0"/>
        <w:rPr>
          <w:color w:val="ff00ff"/>
        </w:rPr>
      </w:pPr>
      <w:r w:rsidDel="00000000" w:rsidR="00000000" w:rsidRPr="00000000">
        <w:rPr>
          <w:color w:val="ff00ff"/>
          <w:rtl w:val="0"/>
        </w:rPr>
        <w:t xml:space="preserve">SLIDE sur les risque et les pictogramme</w:t>
      </w:r>
    </w:p>
    <w:p w:rsidR="00000000" w:rsidDel="00000000" w:rsidP="00000000" w:rsidRDefault="00000000" w:rsidRPr="00000000" w14:paraId="00000027">
      <w:pPr>
        <w:ind w:left="0" w:firstLine="0"/>
        <w:rPr/>
      </w:pPr>
      <w:r w:rsidDel="00000000" w:rsidR="00000000" w:rsidRPr="00000000">
        <w:rPr>
          <w:rtl w:val="0"/>
        </w:rPr>
        <w:t xml:space="preserve">En cas d’accident garder son calme et toujours garder en tête que l’eau et u premier réflexe</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numPr>
          <w:ilvl w:val="1"/>
          <w:numId w:val="5"/>
        </w:numPr>
        <w:ind w:left="1440" w:hanging="360"/>
        <w:rPr>
          <w:b w:val="1"/>
          <w:color w:val="0000ff"/>
        </w:rPr>
      </w:pPr>
      <w:r w:rsidDel="00000000" w:rsidR="00000000" w:rsidRPr="00000000">
        <w:rPr>
          <w:b w:val="1"/>
          <w:color w:val="0000ff"/>
          <w:rtl w:val="0"/>
        </w:rPr>
        <w:t xml:space="preserve">Caractérisation d’une solution : mesure de pH</w:t>
      </w:r>
    </w:p>
    <w:p w:rsidR="00000000" w:rsidDel="00000000" w:rsidP="00000000" w:rsidRDefault="00000000" w:rsidRPr="00000000" w14:paraId="0000002A">
      <w:pPr>
        <w:ind w:left="0" w:firstLine="0"/>
        <w:rPr/>
      </w:pPr>
      <w:r w:rsidDel="00000000" w:rsidR="00000000" w:rsidRPr="00000000">
        <w:rPr>
          <w:rtl w:val="0"/>
        </w:rPr>
        <w:t xml:space="preserve">ON peut mesure le pH avec différent outils:</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papier pH: …</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pH mètre : …</w:t>
      </w:r>
    </w:p>
    <w:p w:rsidR="00000000" w:rsidDel="00000000" w:rsidP="00000000" w:rsidRDefault="00000000" w:rsidRPr="00000000" w14:paraId="0000002D">
      <w:pPr>
        <w:ind w:left="0" w:firstLine="0"/>
        <w:rPr>
          <w:highlight w:val="magenta"/>
        </w:rPr>
      </w:pPr>
      <w:r w:rsidDel="00000000" w:rsidR="00000000" w:rsidRPr="00000000">
        <w:rPr>
          <w:highlight w:val="magenta"/>
          <w:rtl w:val="0"/>
        </w:rPr>
        <w:t xml:space="preserve">Effectuer les 2 mesure sur différent produit </w:t>
      </w:r>
    </w:p>
    <w:p w:rsidR="00000000" w:rsidDel="00000000" w:rsidP="00000000" w:rsidRDefault="00000000" w:rsidRPr="00000000" w14:paraId="0000002E">
      <w:pPr>
        <w:ind w:left="0" w:firstLine="0"/>
        <w:rPr>
          <w:highlight w:val="magenta"/>
        </w:rPr>
      </w:pPr>
      <w:r w:rsidDel="00000000" w:rsidR="00000000" w:rsidRPr="00000000">
        <w:rPr>
          <w:rtl w:val="0"/>
        </w:rPr>
      </w:r>
    </w:p>
    <w:p w:rsidR="00000000" w:rsidDel="00000000" w:rsidP="00000000" w:rsidRDefault="00000000" w:rsidRPr="00000000" w14:paraId="0000002F">
      <w:pPr>
        <w:ind w:left="0" w:firstLine="0"/>
        <w:rPr>
          <w:highlight w:val="magenta"/>
        </w:rPr>
      </w:pPr>
      <w:r w:rsidDel="00000000" w:rsidR="00000000" w:rsidRPr="00000000">
        <w:rPr>
          <w:highlight w:val="magenta"/>
          <w:rtl w:val="0"/>
        </w:rPr>
        <w:t xml:space="preserve">Enfin si on a le temps procéder à une dilution par 10 d’un acide pour pour ensuite constater que son pH à augmenté de 1 </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rPr>
          <w:b w:val="1"/>
          <w:color w:val="ff0000"/>
          <w:u w:val="single"/>
        </w:rPr>
      </w:pPr>
      <w:r w:rsidDel="00000000" w:rsidR="00000000" w:rsidRPr="00000000">
        <w:rPr>
          <w:b w:val="1"/>
          <w:color w:val="ff0000"/>
          <w:u w:val="single"/>
          <w:rtl w:val="0"/>
        </w:rPr>
        <w:t xml:space="preserve">Bibliographie:</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Fosset pour l’explication de l’électrode du pH métre</w:t>
      </w:r>
    </w:p>
    <w:p w:rsidR="00000000" w:rsidDel="00000000" w:rsidP="00000000" w:rsidRDefault="00000000" w:rsidRPr="00000000" w14:paraId="00000033">
      <w:pPr>
        <w:numPr>
          <w:ilvl w:val="0"/>
          <w:numId w:val="2"/>
        </w:numPr>
        <w:ind w:left="720" w:hanging="360"/>
        <w:rPr>
          <w:u w:val="none"/>
        </w:rPr>
      </w:pPr>
      <w:hyperlink r:id="rId6">
        <w:r w:rsidDel="00000000" w:rsidR="00000000" w:rsidRPr="00000000">
          <w:rPr>
            <w:color w:val="1155cc"/>
            <w:u w:val="single"/>
            <w:rtl w:val="0"/>
          </w:rPr>
          <w:t xml:space="preserve">Chimactiv - Ressources pédagogiques numériques interactives dans l'analyse chimique de milieux complexes (agroparistech.fr)</w:t>
        </w:r>
      </w:hyperlink>
      <w:r w:rsidDel="00000000" w:rsidR="00000000" w:rsidRPr="00000000">
        <w:rPr>
          <w:rtl w:val="0"/>
        </w:rPr>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rPr>
          <w:b w:val="1"/>
          <w:color w:val="ff0000"/>
          <w:u w:val="single"/>
        </w:rPr>
      </w:pPr>
      <w:r w:rsidDel="00000000" w:rsidR="00000000" w:rsidRPr="00000000">
        <w:rPr>
          <w:b w:val="1"/>
          <w:color w:val="ff0000"/>
          <w:u w:val="single"/>
          <w:rtl w:val="0"/>
        </w:rPr>
        <w:t xml:space="preserve">Expérience &amp; Code:</w:t>
      </w:r>
    </w:p>
    <w:p w:rsidR="00000000" w:rsidDel="00000000" w:rsidP="00000000" w:rsidRDefault="00000000" w:rsidRPr="00000000" w14:paraId="00000037">
      <w:pPr>
        <w:numPr>
          <w:ilvl w:val="0"/>
          <w:numId w:val="4"/>
        </w:numPr>
        <w:ind w:left="720" w:hanging="360"/>
        <w:rPr>
          <w:u w:val="none"/>
        </w:rPr>
      </w:pPr>
      <w:r w:rsidDel="00000000" w:rsidR="00000000" w:rsidRPr="00000000">
        <w:rPr>
          <w:rtl w:val="0"/>
        </w:rPr>
        <w:t xml:space="preserve">Mesure de Ph</w:t>
      </w:r>
    </w:p>
    <w:p w:rsidR="00000000" w:rsidDel="00000000" w:rsidP="00000000" w:rsidRDefault="00000000" w:rsidRPr="00000000" w14:paraId="00000038">
      <w:pPr>
        <w:numPr>
          <w:ilvl w:val="0"/>
          <w:numId w:val="4"/>
        </w:numPr>
        <w:ind w:left="720" w:hanging="360"/>
        <w:rPr>
          <w:u w:val="none"/>
        </w:rPr>
      </w:pPr>
      <w:r w:rsidDel="00000000" w:rsidR="00000000" w:rsidRPr="00000000">
        <w:rPr>
          <w:rtl w:val="0"/>
        </w:rPr>
        <w:t xml:space="preserve">Dilution d’un A ou B</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color w:val="ff0000"/>
          <w:u w:val="single"/>
          <w:rtl w:val="0"/>
        </w:rPr>
        <w:t xml:space="preserve">Question &amp; Incontournable:</w:t>
      </w:r>
      <w:r w:rsidDel="00000000" w:rsidR="00000000" w:rsidRPr="00000000">
        <w:rPr>
          <w:rtl w:val="0"/>
        </w:rPr>
      </w:r>
    </w:p>
    <w:p w:rsidR="00000000" w:rsidDel="00000000" w:rsidP="00000000" w:rsidRDefault="00000000" w:rsidRPr="00000000" w14:paraId="0000003B">
      <w:pPr>
        <w:numPr>
          <w:ilvl w:val="0"/>
          <w:numId w:val="3"/>
        </w:numPr>
        <w:ind w:left="720" w:hanging="360"/>
        <w:rPr>
          <w:u w:val="none"/>
        </w:rPr>
      </w:pPr>
      <w:r w:rsidDel="00000000" w:rsidR="00000000" w:rsidRPr="00000000">
        <w:rPr>
          <w:rtl w:val="0"/>
        </w:rPr>
        <w:t xml:space="preserve">Quesque un savon</w:t>
      </w:r>
    </w:p>
    <w:p w:rsidR="00000000" w:rsidDel="00000000" w:rsidP="00000000" w:rsidRDefault="00000000" w:rsidRPr="00000000" w14:paraId="0000003C">
      <w:pPr>
        <w:numPr>
          <w:ilvl w:val="0"/>
          <w:numId w:val="3"/>
        </w:numPr>
        <w:ind w:left="720" w:hanging="360"/>
        <w:rPr>
          <w:u w:val="none"/>
        </w:rPr>
      </w:pPr>
      <w:r w:rsidDel="00000000" w:rsidR="00000000" w:rsidRPr="00000000">
        <w:rPr>
          <w:rtl w:val="0"/>
        </w:rPr>
        <w:t xml:space="preserve">différence de danger sur les A / B</w:t>
      </w:r>
    </w:p>
    <w:p w:rsidR="00000000" w:rsidDel="00000000" w:rsidP="00000000" w:rsidRDefault="00000000" w:rsidRPr="00000000" w14:paraId="0000003D">
      <w:pPr>
        <w:numPr>
          <w:ilvl w:val="0"/>
          <w:numId w:val="3"/>
        </w:numPr>
        <w:ind w:left="720" w:hanging="360"/>
        <w:rPr>
          <w:u w:val="none"/>
        </w:rPr>
      </w:pPr>
      <w:r w:rsidDel="00000000" w:rsidR="00000000" w:rsidRPr="00000000">
        <w:rPr>
          <w:rtl w:val="0"/>
        </w:rPr>
        <w:t xml:space="preserve">Les pictrogramme</w:t>
      </w:r>
    </w:p>
    <w:p w:rsidR="00000000" w:rsidDel="00000000" w:rsidP="00000000" w:rsidRDefault="00000000" w:rsidRPr="00000000" w14:paraId="0000003E">
      <w:pPr>
        <w:numPr>
          <w:ilvl w:val="0"/>
          <w:numId w:val="3"/>
        </w:numPr>
        <w:ind w:left="720" w:hanging="360"/>
        <w:rPr>
          <w:u w:val="none"/>
        </w:rPr>
      </w:pPr>
      <w:r w:rsidDel="00000000" w:rsidR="00000000" w:rsidRPr="00000000">
        <w:rPr>
          <w:rtl w:val="0"/>
        </w:rPr>
        <w:t xml:space="preserve">Les phrase HSP</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ind w:left="0" w:firstLine="0"/>
        <w:rPr>
          <w:sz w:val="24"/>
          <w:szCs w:val="24"/>
        </w:rPr>
      </w:pPr>
      <w:r w:rsidDel="00000000" w:rsidR="00000000" w:rsidRPr="00000000">
        <w:rPr>
          <w:sz w:val="24"/>
          <w:szCs w:val="24"/>
          <w:rtl w:val="0"/>
        </w:rPr>
        <w:t xml:space="preserve">C'est important dans cette leçon d'insister sur le sens des = dans les demi équations (qui rendent compte d'une réalité mathématique, on fait un bilan d'atome) et des doubles flèches quand on parle de réactions acido-basques (qui permettent de traduire une réalité physique). Les constantes d'acidité sont toujours (toujours vraiment j'ai vérifié tkt) adimensionnées et on peut les voir comme des rapports de concentration entre les réactifs et les produits.</w:t>
      </w:r>
    </w:p>
    <w:p w:rsidR="00000000" w:rsidDel="00000000" w:rsidP="00000000" w:rsidRDefault="00000000" w:rsidRPr="00000000" w14:paraId="00000042">
      <w:pPr>
        <w:ind w:left="0" w:firstLine="0"/>
        <w:rPr>
          <w:sz w:val="24"/>
          <w:szCs w:val="24"/>
        </w:rPr>
      </w:pPr>
      <w:r w:rsidDel="00000000" w:rsidR="00000000" w:rsidRPr="00000000">
        <w:rPr>
          <w:rtl w:val="0"/>
        </w:rPr>
      </w:r>
    </w:p>
    <w:p w:rsidR="00000000" w:rsidDel="00000000" w:rsidP="00000000" w:rsidRDefault="00000000" w:rsidRPr="00000000" w14:paraId="00000043">
      <w:pPr>
        <w:ind w:left="0" w:firstLine="0"/>
        <w:rPr>
          <w:sz w:val="24"/>
          <w:szCs w:val="24"/>
        </w:rPr>
      </w:pPr>
      <w:r w:rsidDel="00000000" w:rsidR="00000000" w:rsidRPr="00000000">
        <w:rPr>
          <w:sz w:val="24"/>
          <w:szCs w:val="24"/>
          <w:rtl w:val="0"/>
        </w:rPr>
        <w:t xml:space="preserve">Cette leçon vient introduire la chimie des solutions aqueuses, il est donc important d’être précis et de redoubler d’attention dans les définitions. C’est aussi l’occasion fondamentale pour aborder la démarche du chimiste : à partir d’un cadre théorique établi, mise en oeuvre un protocole qui évalue les risques et propose des précautions pour les réduire, le tout afin de confronter les notions théoriques établies ou de les utiliser pour relever les défis technologiques et sociétaux qui s’imposent à nous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himactiv.agroparistech.fr/fr/bases/utiliser-ph-metre/ph-me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