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idée : approche historique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mesure de la vitesse du son dans l’air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1738 l’académie française charge l’abbé Nollet de mesurer avec précision la vitesse du son. De nuit on tire un coup de canon depuis la tour Monthléry. Sur la butte Montmartre à 28 km de là on mesure au bout de combien de temps on entend le bruit du coup de canon.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ici on va utiliser le même concept mais avec des ondes ultrasonores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Tube de Pitot - mesure de la vitesse relative d’un aéronef par rapport à son environnement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voit le jour au 18e siècle mais encore utilisé aujourd’hui en aéronautique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Mesure de la vitesse d’un écoulement par effet Doppler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concept utilisé dans les échographies et qui a vu le jou au milieu du 20 e siècle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