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I) Détermination d’un moment d’inertie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-&gt; gyroscope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-&gt; lâché d’un moteur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II)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