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Intro : p250 Bouloumié mécanique des solides et des fluides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I) Notion de viscosité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Coefficient de viscosité, expression locale 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=&gt; cf définition par Newton de la viscosité comme une force de frottements fluides, donner des ordres de grandeur (cf bouloumié)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notion de fluide newtonien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Expression volumique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Modèle microscopique pour un gaz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II) Equations de la dynamique des fluides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Navier-Stokes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Nombre de Reynolds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Exemple d’écoulement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