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Pendules couplés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du système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manip en live : penser à équilibrer les pendules sinon ça change le système d’équations et il faut tenir compte du moment du poids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Solution particulière : Modes propres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définition de modes propres =&gt; solutions harmoniques des équations du mouvement, elles sont indépendantes, en régime libre et compatible avec les conditions aux limites imposées au système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ici mise en équation du système sous forme matricielle, on diagonalise la matrice pour chercher les modes propres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=&gt; pas mal comme méthode parce que c’est ce qu’on utilise en méca q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remarque : on a 2 oscillateurs donc 2 fréquences propres (a priori si on a N oscillateurs =&gt; N fréquences propres)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puis on cherche les vecteurs propres du système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on définit les vecteurs propres s et a qui correspondent aux modes symétriques et antisymétriques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Les modes propres sont excitables via certaines conditions initiales particulières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Après discussion sur les modes symétriques et antisymétriques on présente une solution générale (pour laquelle un angle est non nul à t = 0 et tout le reste est nul)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manip sur l’oscillo : on fait la FFT du signal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étude énergétique : on montre que l’énergie de chaque mode se conserve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II) Molécule d’ammoniac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du système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=&gt; on revient sur pourquoi on peut considérer que la molécule d’ammoniac est un système à 2 niveaux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on prend le système à 2 niveaux comme déjà établi : on donne A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la présence du couplage A dégénère les niveaux d’énergie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Hamiltonien du système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on donne l’écriture de l’hamiltonien dans la base Psi_g et Psi_d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E0 = énergie en absence de couplage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on constate que Psi_g et Psi_d ne sont pas états propres du système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on commence par chercher les états propres du système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=&gt; analogie entre états propres du système en mécanique quantique et modes propres du système en mécanique classique (forment une base sur laquelle on peut décomposer les solutions du système)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détermination des états propres du système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présentation de la droite avec états symétriques et antisymétriques =&gt; présentation des plans nodaux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résolution du hamiltonien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Pour un état propre la probabilité se conserve au cours du temps  (analogie avec la conservation de l’énergie d’un mode propre)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on constate que la molécule de l’ammoniac oscille entre ses états gauches et droits (oscillation de Rabi) à une fréquence de 24 GHz au même titre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CCL : rappels sur analogies et différences entre les deux systèmes étudiés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Biblio :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Badevin ?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Questions :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 antisymétrique : l’amplitude des battements diminue au cours du temps =&gt; frottements secs et fluides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quels sont les paramètres qui jouent sur le couplage ? la nature du fil de torsion, le serrage, les conditions initiales, attention : la table bouge aussi ce qui joue dans le couplage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fonctionnement du maser ? comment mettre le maser en équation ?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approximation séculaire (on considère un système qui tourne très vite)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Remarques 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rajouter une différence : dans un système quantique l’énergie est quantifiée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modes propres =&gt; nombre infini dans un système classique ?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mécanique quantique : différence =&gt; la mesure pour voir si le système est dans le mode propre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analogie : les valeurs propres sont réelles dans tous les cas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différence : levée de dégénérescence en mécanique quantique induite par le couplage de part et d’autre de E0 =&gt; possible de s’y ramener en classique : on fixe un des pendules de façon à ce qu’il ne bouge pas 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couplage des pendules : une des 2 fréquences ne dépend pas du couplage =&gt; il s’agit du mouvement d’ensemble du système (le câble de torsion ne joue aucun rôle dans cette situation)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analogie entre système à 2 niveaux et battements : tracer la probabilité des oscillations de Rabi en fonction du temps (2 sinusoïdes qui sont en opposition de phase)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prendre en prérequis la molécule d’ammoniac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rajouter : analogie et différence en classique et en quantique en absence de couplage =&gt; en absence de couplage gauche et droite sont les états propres de la molécule d’ammoniac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battements : transfert d’énergie de la gauche vers la droite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partie éventuelle sur les oscillations forcées 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différences : réduction du paquet d’onde, différence fondamentale au moment de la mesure, on lève la dégénérescence de manière symétrique en quantique mais pas en classique (mais pas trop paquet d’onde)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