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méca : M Soutif ondes p21 chapitre 1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M Soutif ondes ch 5 p136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résonance dans une ligne sans perte : M Soutif ch 6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corde vibrante : M Soutif Ondes, ch7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cavités résonantes : M Soutif Ondes, ch8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Résonance optique : cours diélectriques Puzot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