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ou intro : redéfinition de ce qu’est une onde stationnaire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expérience : corde de Melde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problématique : pourquoi les instruments ont-ils des timbres différents 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I) Onde stationnaire unidimensionnelle =&gt; corde tendue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=&gt; reprendre toute la partie I de “ondes mécaniques dans les solides”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II) Onde stationnaire bidimensionnelle =&gt; tambour, figures de Chladni, … si le livre sur la physique des instruments n’est pas dispo, sujet agreg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