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certaines ondes sismiques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marées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régime gravito capillaire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Ondes gravito-capillaires Poly Lidon + Guyon + Le Diffon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ondes de Rayleigh et Love (sismique de surface) sujet X-ENS PSI 2003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I) Ondes gravito-capillaires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II) Ondes sismiques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