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Niveau : L2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Définitions et généralités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II) Les ondes électromagnétiques dans le vide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Equations de Maxwell dans le vide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-&gt; des équations de Maxwell remonter à la structure des ondes électromagnétiques dans le vide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Relation de dispersion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Propagation de l’énergie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-&gt; mise en évidence des limites du modèle : si on intègre l’énergie on trouve une valeur infinie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III) Onde réelle et paquet d’onde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Superposition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Propagation d’un paquet d’onde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Equation de l’enveloppe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