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intro et fil directeur : stockage d’information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Bistabilité électrique : le comparateur à hystérésis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II) Bistabilité magnétique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bistabilité mécanique valable en régime stationnaire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hystérésis de la bistabilité mécanique ? oui, ici pas de frottements mais phénomènes de dissipation qui crée de l’hystérésis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autre exemple de système qui y ressemble avec DL et lois de puissance : transitions de phase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principale différence entre transition de phase et bifurcation mécanique : les exposants critiques ne sont pas les mêmes (exposant critique dépend de la transition de phase alors que toujours égal à ½ en mécanique)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AO = passe-bas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tracer le circuit équivalent d’un AO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Ao de l’ordre 10^5 et w0 de l’ordre du Hz pour l’AO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durée de la mémoire du comparateur à hystérésis 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 se passe-t-il quand on enlève l’interaction entre les spins ?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