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parler des AO permet de se placer au niveau L2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I) Filtres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transition : la mise en cascade n’est pas bien réalisée 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II) Utilisation de composants actifs 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AO 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=&gt; intérêt mise en cascade de filtres 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permettent également d’avoir des gains supérieurs à 1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III) Filtrage numérique 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=&gt; application au traitement d’images ? 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