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Garing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Soutif ondes ch4 p115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intro et problématique : comment mesurer des vitesses ?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-&gt; pour des systèmes très éloignés (étoiles) ?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-&gt; pour des fluides ?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-&gt; anémomètre à fil chaud (cf livre Cillian)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I) Mesure de vitesse par effet Doppler en mécanique classique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Mise en équation du problème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Soutif vibration, chapitre 4 page 115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ou doc en pièce jointe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analyse des résultats : pas de décalage quand u et v sont orthogonaux =&gt; relativité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Mesure de la vitesse d’un fluide en écoulement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courantomètre à effet Doppler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échographie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II) Mesure de vitesse par effet Doppler en mécanique rélativiste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Mise en équation du problème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Applications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“Relativité restreinte base et applications” exercice page 188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Détection d’exoplanètes par effet Doppler : lorsque les exoplanètes gravitent autour de leur étoile, elles provoquent un léger déplacement de l’étoile par effet de gravité et donc font varier l’onde lumineuse par effet Doppler =&gt; étoile au centre en mouvement par rapport à son barycentre =&gt; problème des systèmes à 2 corps = &gt; varie pour un observateur fixe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Effet Doppler longitudinal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Effet Doppler transversal ?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Redshift / Blueshift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distinction effet Doppler transversal et effet Doppler longitudinal 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modélisation du système SS433 : raies d’absorption de l’hydrogène qu’on peut observer sur terre, on observe un décalage de ces raies spectrales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effet Doppler : sert dans la détection d’exoplanètes 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Bibliographie :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​​▷ Relativité restreinte Base et application, Claude Semay et Bernard Silvestre-Brac aux édition DUNOD ▷ Relativité Fondement et application ,PEREZ ▷ Apprendre les ondes, AMAURY MOUCHET, edition DUNOD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