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https://culturesciences.chimie.ens.fr/thematiques/chimie-experimentale/les-incertitudes-de-type-a-et-b-en-chimie-application-a-un-dosage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calcul des incertitudes de type 1 sur un dosage (exemple méthode de Mohr pour déterminer la dureté d’une eau)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calcul des incertitudes de type 2 sur un dosage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 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Dispersion des mesures, incertitude-type sur une série de mesures. Incertitude-type sur une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mesure unique.Sources d’erreurs.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Procéder à une évaluation de type A d’une incertitude-type.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Procéder à une évaluation de type B d’une incertitude-type pour une source d’erreur en exploitant une relation fournie et/ou les notices constructeurs.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Identifier qualitativement les principales sources d’erreurs lors d’une mesure.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Comparer le poids des différentes sources d’erreurs à l’aide d’une méthode fournie.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Identifier le matériel adapté à la précision attendue.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Proposer des améliorations dans un protocole afin de diminuer l’incertitude sur la mesure.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Évaluer, à l'aide d'une relation fournie ou d’un logiciel, l’incertitude-type d'une mesure obtenue lors de la réalisation d'un protocole dans lequel interviennent plusieurs sources d'erreurs.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titrage pH-métrique / colorimétrique / conductimétrique : lequel est entaché de l’erreur la plus basse ? intérêt d’un titrage colorimétrique 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Différence entre incertitude de type A et incertitude de type B pour un titrage ?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Quelle est la verrerie la plus adaptée pour réaliser un titrage ?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Quelles sont les sources d’incertitudes possibles en plus (dissolution du CO2 dans la solution,...) ?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méthode de Monte-Carlo ?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=&gt; Conclusion : le titrage est une méthode très précise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lturesciences.chimie.ens.fr/thematiques/chimie-experimentale/les-incertitudes-de-type-a-et-b-en-chimie-application-a-un-do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