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montrer que K dépend de la température : expérience avec du borax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idée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II) loi de guldberget Waage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introduction du quotient réactionnel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dire à l’équilibre Qr = K0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expérience acide acétique : on montre que K ne dépend pas des conditions initiales, puis on montre que K dépend de la température puis conclusion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