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Mettre en œuvre des suivis cinétiques de</w:t>
      </w:r>
    </w:p>
    <w:p w:rsidR="00000000" w:rsidDel="00000000" w:rsidP="00000000" w:rsidRDefault="00000000" w:rsidRPr="00000000" w14:paraId="00000002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transformations chimiques.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Suivi en continu de l’évolution temporelle d’une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grandeur physique.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Exploiter les résultats d’un suivi temporel de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concentration pour déterminer les caractéristiques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cinétiques d’une réaction.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Proposer et mettre en œuvre des conditions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expérimentales permettant la simplification de la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loi de vitesse.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Déterminer la valeur d’une énergie d’activation.</w:t>
      </w:r>
    </w:p>
    <w:p w:rsidR="00000000" w:rsidDel="00000000" w:rsidP="00000000" w:rsidRDefault="00000000" w:rsidRPr="00000000" w14:paraId="0000000C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Cinétique en réacteur fermé de composition</w:t>
      </w:r>
    </w:p>
    <w:p w:rsidR="00000000" w:rsidDel="00000000" w:rsidP="00000000" w:rsidRDefault="00000000" w:rsidRPr="00000000" w14:paraId="0000000D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uniforme</w:t>
      </w:r>
    </w:p>
    <w:p w:rsidR="00000000" w:rsidDel="00000000" w:rsidP="00000000" w:rsidRDefault="00000000" w:rsidRPr="00000000" w14:paraId="0000000E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Vitesses de consommation d'un réactif et de</w:t>
      </w:r>
    </w:p>
    <w:p w:rsidR="00000000" w:rsidDel="00000000" w:rsidP="00000000" w:rsidRDefault="00000000" w:rsidRPr="00000000" w14:paraId="0000000F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formation d'un produit.</w:t>
      </w:r>
    </w:p>
    <w:p w:rsidR="00000000" w:rsidDel="00000000" w:rsidP="00000000" w:rsidRDefault="00000000" w:rsidRPr="00000000" w14:paraId="00000010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Vitesse de réaction pour une transformation</w:t>
      </w:r>
    </w:p>
    <w:p w:rsidR="00000000" w:rsidDel="00000000" w:rsidP="00000000" w:rsidRDefault="00000000" w:rsidRPr="00000000" w14:paraId="00000011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modélisée par une réaction chimique unique</w:t>
      </w:r>
    </w:p>
    <w:p w:rsidR="00000000" w:rsidDel="00000000" w:rsidP="00000000" w:rsidRDefault="00000000" w:rsidRPr="00000000" w14:paraId="00000012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supposée sans accumulation d’intermédiaires.</w:t>
      </w:r>
    </w:p>
    <w:p w:rsidR="00000000" w:rsidDel="00000000" w:rsidP="00000000" w:rsidRDefault="00000000" w:rsidRPr="00000000" w14:paraId="00000013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Relier la vitesse de réaction, dans les cas où elle est</w:t>
      </w:r>
    </w:p>
    <w:p w:rsidR="00000000" w:rsidDel="00000000" w:rsidP="00000000" w:rsidRDefault="00000000" w:rsidRPr="00000000" w14:paraId="00000014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définie, à la vitesse de consommation d’un réactif ou</w:t>
      </w:r>
    </w:p>
    <w:p w:rsidR="00000000" w:rsidDel="00000000" w:rsidP="00000000" w:rsidRDefault="00000000" w:rsidRPr="00000000" w14:paraId="00000015">
      <w:pPr>
        <w:rPr>
          <w:color w:val="93c47d"/>
        </w:rPr>
      </w:pPr>
      <w:r w:rsidDel="00000000" w:rsidR="00000000" w:rsidRPr="00000000">
        <w:rPr>
          <w:color w:val="93c47d"/>
          <w:rtl w:val="0"/>
        </w:rPr>
        <w:t xml:space="preserve">de formation d’un produit.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Lois de vitesse : réactions sans ordre, réactions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avec ordre simple (0, 1, 2), ordre global, ordre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apparent.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Temps de demi-vie d’un réactif, temps de demi-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réaction.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Exprimer la loi de vitesse si la réaction chimique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admet un ordre et déterminer la valeur de la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constante cinétique à une température donnée.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Déterminer la vitesse de réaction à différentes dates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en utilisant une méthode numérique ou graphique.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Déterminer un ordre de réaction à l’aide de la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méthode différentielle ou à l’aide des temps de demi-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réaction.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Confirmer la valeur d'un ordre par la méthode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intégrale, en se limitant strictement à une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décomposition d'ordre 0, 1 ou 2 d'un unique réactif,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ou se ramenant à un tel cas par dégénérescence de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l'ordre ou conditions initiales stœchiométriques.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Établir une loi de vitesse à partir du suivi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temporel d’une grandeur physique.</w:t>
      </w:r>
    </w:p>
    <w:p w:rsidR="00000000" w:rsidDel="00000000" w:rsidP="00000000" w:rsidRDefault="00000000" w:rsidRPr="00000000" w14:paraId="0000002D">
      <w:pPr>
        <w:rPr>
          <w:color w:val="6aa84f"/>
        </w:rPr>
      </w:pPr>
      <w:r w:rsidDel="00000000" w:rsidR="00000000" w:rsidRPr="00000000">
        <w:rPr>
          <w:color w:val="6aa84f"/>
          <w:rtl w:val="0"/>
        </w:rPr>
        <w:t xml:space="preserve">Loi d'Arrhenius ; énergie d'activation.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Déterminer la valeur de l’énergie d’activation d’une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réaction chimique à partir de valeurs de la constante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cinétique à différentes températures.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Déterminer l’énergie d’activation d’une réaction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chimique.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