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Corps purs et mélanges au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quotidien.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Espèce chimique, corps pur,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mélanges d’espèces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chimiques, mélanges homogènes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et hétérogènes.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Citer des exemples courants de corps purs et de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mélanges homogènes et hétérogènes.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Identification d’espèces chimiques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dans un échantillon de matière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par des mesures physiques ou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des tests chimiques.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Identifier, à partir de valeurs de référence, une espèce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chimique par ses températures de changement d’état, sa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masse volumique ou par des tests chimiques.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Citer des tests chimiques courants de présence d’eau, de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dihydrogène, de dioxygène, de dioxyde de carbone.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Citer la valeur de la masse volumique de l’eau liquide et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la comparer à celles d’autres corps purs et mélanges.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Distinguer un mélange d’un corps pur à partir de données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expérimentales.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Mesurer une température de changement d’état,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déterminer la masse volumique d’un échantillon, réaliser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une chromatographie sur couche mince, mettre en œuvre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des tests chimiques, pour identifier une espèce chimique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et, le cas échéant, qualifier l’échantillon de mélange.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Composition massique d’un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mélange.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Composition volumique de l’air.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Citer la composition approchée de l’air et l’ordre de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grandeur de la valeur de sa masse volumique.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Établir la composition d’un échantillon à partir de données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expérimentales.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Mesurer des volumes et des masses pour estimer la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composition de mélanges.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Capacité mathématique : utiliser les pourcentages et les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fractions.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Les solutions aqueuses, un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exemple de mélange.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Solvant, soluté.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Concentration en masse,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concentration maximale d’un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soluté.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Identifier le soluté et le solvant à partir de la composition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ou du mode opératoire de préparation d’une solution.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Distinguer la masse volumique d’un échantillon et la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concentration en masse d’un soluté au sein d’une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solution.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Déterminer la valeur de la concentration en masse d’un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soluté à partir du mode opératoire de préparation d’une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solution par dissolution ou par dilution.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Mesurer des masses pour étudier la variabilité du volume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mesuré par une pièce de verrerie ; choisir et utiliser la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verrerie adaptée pour préparer une solution par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dissolution ou par dilution.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Dosage par étalonnage.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Déterminer la valeur d’une concentration en masse et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d’une concentration maximale à partir de résultats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expérimentaux.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Déterminer la valeur d’une concentration en masse à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l’aide d’une gamme d’étalonnage (échelle de teinte ou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mesure de masse volumique).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Capacité mathématique : utiliser une grandeur quotient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pour déterminer le numérateur ou le dénominateur.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les différentes eaux utilisées : eau de mer / eau distillée, …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corps pur : température de changement d’état constante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air : modification de la composition de l’atmosphère au cours du temps et en fonction de l’altitude =&gt; découverte par Lavoisier en 1777 qui montre que l’air n’est pas un corps pur </w:t>
      </w:r>
    </w:p>
    <w:p w:rsidR="00000000" w:rsidDel="00000000" w:rsidP="00000000" w:rsidRDefault="00000000" w:rsidRPr="00000000" w14:paraId="00000048">
      <w:pPr>
        <w:rPr>
          <w:rFonts w:ascii="Georgia" w:cs="Georgia" w:eastAsia="Georgia" w:hAnsi="Georgia"/>
          <w:color w:val="666666"/>
          <w:sz w:val="18"/>
          <w:szCs w:val="1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666666"/>
          <w:sz w:val="18"/>
          <w:szCs w:val="18"/>
          <w:highlight w:val="white"/>
          <w:rtl w:val="0"/>
        </w:rPr>
        <w:t xml:space="preserve">En chauffant du mercure (seul métal à l’état liquide à température ordinaire, et à relativement faible température d’ébullition à 350 °C), Lavoisier voit apparaître des flocules rouges d’oxyde de mercure. L’oxygène de l’air de la cornue a réagi avec le mercure pour former l’oxyde : il ne reste plus dans l’air de la cornue que l’azote. Lavoisier remarque que cette substance n’est pas respirable : un animal ne peut y vivre (azote = </w:t>
      </w:r>
      <w:r w:rsidDel="00000000" w:rsidR="00000000" w:rsidRPr="00000000">
        <w:rPr>
          <w:rFonts w:ascii="Georgia" w:cs="Georgia" w:eastAsia="Georgia" w:hAnsi="Georgia"/>
          <w:i w:val="1"/>
          <w:color w:val="666666"/>
          <w:sz w:val="18"/>
          <w:szCs w:val="18"/>
          <w:highlight w:val="white"/>
          <w:rtl w:val="0"/>
        </w:rPr>
        <w:t xml:space="preserve">a- zoos</w:t>
      </w:r>
      <w:r w:rsidDel="00000000" w:rsidR="00000000" w:rsidRPr="00000000">
        <w:rPr>
          <w:rFonts w:ascii="Georgia" w:cs="Georgia" w:eastAsia="Georgia" w:hAnsi="Georgia"/>
          <w:color w:val="666666"/>
          <w:sz w:val="18"/>
          <w:szCs w:val="18"/>
          <w:highlight w:val="white"/>
          <w:rtl w:val="0"/>
        </w:rPr>
        <w:t xml:space="preserve">-, privatif de vie). Dans un second temps, Lavoisier fait chauffer les flocules rouges : c’est la réaction inverse, avec dégagement d’un gaz « éminemment respirable » (l’oxygène), qui ravive la flamme d’une bougie quasi éteinte</w:t>
      </w:r>
    </w:p>
    <w:p w:rsidR="00000000" w:rsidDel="00000000" w:rsidP="00000000" w:rsidRDefault="00000000" w:rsidRPr="00000000" w14:paraId="00000049">
      <w:pPr>
        <w:rPr>
          <w:rFonts w:ascii="Georgia" w:cs="Georgia" w:eastAsia="Georgia" w:hAnsi="Georgia"/>
          <w:color w:val="666666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mesures pour estimer la composition d’un mélange : mesure du pourcentage massique du saccharose contenue dans un soda =&gt; la masse volumique d’une solution de saccharose varie en fonction de son pourcentage massique, faire une droite d’étalonnage</w:t>
      </w:r>
    </w:p>
    <w:p w:rsidR="00000000" w:rsidDel="00000000" w:rsidP="00000000" w:rsidRDefault="00000000" w:rsidRPr="00000000" w14:paraId="0000004B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CCM (colorants)</w:t>
      </w:r>
    </w:p>
    <w:p w:rsidR="00000000" w:rsidDel="00000000" w:rsidP="00000000" w:rsidRDefault="00000000" w:rsidRPr="00000000" w14:paraId="0000004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I) Corps purs </w:t>
      </w:r>
    </w:p>
    <w:p w:rsidR="00000000" w:rsidDel="00000000" w:rsidP="00000000" w:rsidRDefault="00000000" w:rsidRPr="00000000" w14:paraId="0000004E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Def : un corps pur est composé d’une seule espèce chimique sous forme atomique ou moléculaire </w:t>
      </w:r>
    </w:p>
    <w:p w:rsidR="00000000" w:rsidDel="00000000" w:rsidP="00000000" w:rsidRDefault="00000000" w:rsidRPr="00000000" w14:paraId="0000004F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 température et pression données : il peut être à l’état solide, liquide ou gazeux </w:t>
      </w:r>
    </w:p>
    <w:p w:rsidR="00000000" w:rsidDel="00000000" w:rsidP="00000000" w:rsidRDefault="00000000" w:rsidRPr="00000000" w14:paraId="00000050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=&gt; classification périodique des éléments, corps purs simple, … </w:t>
      </w:r>
    </w:p>
    <w:p w:rsidR="00000000" w:rsidDel="00000000" w:rsidP="00000000" w:rsidRDefault="00000000" w:rsidRPr="00000000" w14:paraId="00000051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changement d’état : à température et pression constante parler d’homoazéotrope =&gt; cf mélange eau-éthanol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Définitions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Exemples de corps purs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Caractéristiques et identifications de corps purs</w:t>
      </w:r>
    </w:p>
    <w:p w:rsidR="00000000" w:rsidDel="00000000" w:rsidP="00000000" w:rsidRDefault="00000000" w:rsidRPr="00000000" w14:paraId="00000055">
      <w:pPr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II) Mélanges 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Définitions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