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333.7139892578125" w:right="941.793212890625" w:firstLine="1031.781921386718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2"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20703125" w:line="240" w:lineRule="auto"/>
        <w:ind w:left="1339.2935180664062"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Annexe 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5380859375" w:line="229.98340129852295" w:lineRule="auto"/>
        <w:ind w:left="1354.4993591308594" w:right="256.4154052734375" w:firstLine="2.792205810546875"/>
        <w:jc w:val="left"/>
        <w:rPr>
          <w:rFonts w:ascii="Arial" w:cs="Arial" w:eastAsia="Arial" w:hAnsi="Arial"/>
          <w:b w:val="1"/>
          <w:i w:val="0"/>
          <w:smallCaps w:val="0"/>
          <w:strike w:val="0"/>
          <w:color w:val="17818e"/>
          <w:sz w:val="31.02305030822754"/>
          <w:szCs w:val="31.02305030822754"/>
          <w:u w:val="none"/>
          <w:shd w:fill="auto" w:val="clear"/>
          <w:vertAlign w:val="baseline"/>
        </w:rPr>
      </w:pPr>
      <w:r w:rsidDel="00000000" w:rsidR="00000000" w:rsidRPr="00000000">
        <w:rPr>
          <w:rFonts w:ascii="Arial" w:cs="Arial" w:eastAsia="Arial" w:hAnsi="Arial"/>
          <w:b w:val="1"/>
          <w:i w:val="0"/>
          <w:smallCaps w:val="0"/>
          <w:strike w:val="0"/>
          <w:color w:val="17818e"/>
          <w:sz w:val="31.02305030822754"/>
          <w:szCs w:val="31.02305030822754"/>
          <w:u w:val="none"/>
          <w:shd w:fill="auto" w:val="clear"/>
          <w:vertAlign w:val="baseline"/>
          <w:rtl w:val="0"/>
        </w:rPr>
        <w:t xml:space="preserve">Programme de sciences physiques et chimiques en  laboratoire de première STL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18359375" w:line="240" w:lineRule="auto"/>
        <w:ind w:left="1340.581054687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Sommaire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90380859375" w:line="240" w:lineRule="auto"/>
        <w:ind w:left="1352.082824707031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17529296875" w:line="240" w:lineRule="auto"/>
        <w:ind w:left="1344.084625244140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1344.084625244140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du programme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55.546722412109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55.273895263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052490234375" w:line="240" w:lineRule="auto"/>
        <w:ind w:left="1354.18212890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95947265625" w:line="240" w:lineRule="auto"/>
        <w:ind w:left="1346.5431213378906"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Contenus disciplinaires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4765625" w:line="240" w:lineRule="auto"/>
        <w:ind w:left="1346.8136596679688"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Chimie et développement durable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9404296875" w:line="240" w:lineRule="auto"/>
        <w:ind w:left="1361.0049438476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Image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61.0049438476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Instrumentation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343.4527587890625" w:lineRule="auto"/>
        <w:ind w:left="1627.5140380859375" w:right="556.81396484375" w:hanging="280.70037841796875"/>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Ouverture vers le monde de la recherche ou de l’industrie et initiation à  la démarche de projet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8.8140869140625" w:line="240" w:lineRule="auto"/>
        <w:ind w:left="1331.13891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5.1420593261719" w:right="941.793212890625" w:firstLine="930.353851318359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53.511047363281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58203125" w:line="240" w:lineRule="auto"/>
        <w:ind w:left="1445.5126953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25547122955322" w:lineRule="auto"/>
        <w:ind w:left="1440.7215881347656" w:right="178.27880859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continuité de la classe de seconde générale et technologique, les programmes de  physique-chimie des enseignements de spécialité de physique-chimie et mathématiques et  de sciences physiques et chimiques en laboratoire visent à former aux méthodes et  démarches scientifiques en mettant particulièrement en avant la pratique expérimentale et  l'activité de modélisation. L'objectif est triple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37890625" w:line="240" w:lineRule="auto"/>
        <w:ind w:left="1786.89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donner une vision authentique de la physique et de la chimie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27.9092025756836" w:lineRule="auto"/>
        <w:ind w:left="2138.079071044922" w:right="181.358642578125" w:hanging="351.186981201171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permettre de poursuivre des études supérieures scientifiques et technologiques dans  de nombreux domaines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82421875" w:line="228.29395294189453" w:lineRule="auto"/>
        <w:ind w:left="2140.4396057128906" w:right="180.28564453125" w:hanging="353.5475158691406"/>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transmettre une culture scientifique et ainsi permettre aux élèves de faire face aux  évolutions scientifiques et technologiques qu’ils rencontreront dans leurs activités  professionnelles.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77294921875" w:line="229.157395362854" w:lineRule="auto"/>
        <w:ind w:left="1440.7211303710938" w:right="180.8544921875" w:firstLine="10.085906982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élèves qui ont choisi l’enseignement de spécialité de sciences physiques et chimiques  en laboratoire expriment leur goût pour un enseignement scientifique qui prend appui sur la  pratique expérimentale telle qu’elle existe en laboratoire. La pratique expérimentale est donc  centrale dans ce programme : l’objectif est de travailler l’analyse, la compréhension, la mise  en œuvre et dans certains cas la conception de protocoles expérimentaux tout en  développant les concepts liés aux notions physiques et chimiques qui leur sont associées.  Dans ce cadre, les élèves sont formés à la maîtrise du geste expérimental, à l’utilisation des  instruments de mesure et à l’estimation des incertitudes dans le contexte des activités  expérimentales. L’intégration des instruments de mesure dans des systèmes plus complexes  conduit aussi à s’intéresser au traitement numérique des résultats de mesure, que ce soit  pour valider l’utilisation d’un modèle, contrôler la qualité d’un produit ou réguler une grandeur  physique ou chimique dans un système technologique.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610107421875" w:line="240" w:lineRule="auto"/>
        <w:ind w:left="1445.5126953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du programme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04833984375" w:line="229.1574239730835" w:lineRule="auto"/>
        <w:ind w:left="1438.1463623046875" w:right="175.916748046875" w:firstLine="7.2962951660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 programme est en continuité avec le programme de physique-chimie de la classe de  seconde générale et technologique dont il reprend les compétences de la démarche  scientifique. Les thèmes retenus s’inscrivent en complémentarité avec le programme de  physique-chimie et mathématiques de cette classe de première STL. Le thème « Chimie et  développement durable » aborde les synthèses chimiques et les analyses physico-chimiques  en traitant systématiquement des règles de sécurité et de l’impact environnemental. Le  thème « Image » prend appui sur l’examen de l’appareil photographique numérique pour  travailler les notions liées à la vision et à la synthèse des couleurs, et permet de faire le lien  entre les caractéristiques d’une prise de vue (focale, ouverture et temps de pose) et les  caractéristiques de la photographie (angle et profondeur de champ) en exploitant le modèle  de la lentille mince. Enfin, le thème « Instrumentation » s’intéresse à la conception et aux propriétés d’une chaîne de mesure et à son utilisation.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20166015625" w:line="229.07488346099854" w:lineRule="auto"/>
        <w:ind w:left="1441.7945861816406" w:right="181.495361328125" w:firstLine="10.30044555664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partie de l’horaire de cet enseignement est consacrée à la démarche de projet, l’objectif  étant de les préparer, à partir d’études de cas ou de mini-projets, à construire des  compétences qui leur permettront de conduire un projet avec une plus grande autonomie en  classe de terminale.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0081787109375" w:line="229.02417182922363" w:lineRule="auto"/>
        <w:ind w:left="1441.7945861816406" w:right="179.5654296875" w:firstLine="9.87136840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l’écriture du programme, chaque thème comporte plusieurs parties : chacune d’elles présente une introduction spécifique précisant les objectifs de formation. Cette introduction  est complétée par un tableau en deux colonnes identifiant, d’une part, les notions et  contenus abordés et, d’autre part, les capacités exigibles, dont les capacités expérimentales,  particulièrement importantes en série STL. Par ailleurs, les capacités numériques associées  aux notions et contenus sont mentionnées ; le langage de programmation conseillé est 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69726562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319396972656" w:right="941.793212890625" w:firstLine="934.16397094726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30.34293174743652" w:lineRule="auto"/>
        <w:ind w:left="1436.9114685058594" w:right="183.372802734375" w:firstLine="9.012908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langage Python. L’usage des microcontrôleurs peut aussi conduire à l’utilisation du langage  de programmation dédié au système.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4326171875" w:line="228.16856861114502" w:lineRule="auto"/>
        <w:ind w:left="1445.9243774414062" w:right="190.457763671875" w:firstLine="1.07299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L’organisation du programme n’impose pas la progression pédagogique qui relève de la  liberté pédagogique du professeur.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8876953125" w:line="240" w:lineRule="auto"/>
        <w:ind w:left="1453.1646728515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25575733184814" w:lineRule="auto"/>
        <w:ind w:left="1433.2632446289062" w:right="182.73071289062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compétences retenues pour caractériser la démarche scientifique visent à structurer la  formation et l’évaluation des élèves. L’ordre de leur présentation ne préjuge en rien de celui  dans lequel les compétences seront mobilisées par l’élève dans le cadre d’activités.  Quelques exemples de capacités associées précisent les contours de chaque compétence,  l’ensemble n’ayant pas vocation à constituer un cadre rigide. </w:t>
      </w:r>
    </w:p>
    <w:tbl>
      <w:tblPr>
        <w:tblStyle w:val="Table1"/>
        <w:tblW w:w="9095.920867919922"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3.6601257324219"/>
        <w:gridCol w:w="7442.2607421875"/>
        <w:tblGridChange w:id="0">
          <w:tblGrid>
            <w:gridCol w:w="1653.6601257324219"/>
            <w:gridCol w:w="7442.2607421875"/>
          </w:tblGrid>
        </w:tblGridChange>
      </w:tblGrid>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Compétences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Quelques exemples de capacités associées </w:t>
            </w:r>
          </w:p>
        </w:tc>
      </w:tr>
      <w:tr>
        <w:trPr>
          <w:cantSplit w:val="0"/>
          <w:trHeight w:val="1269.459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S’approprier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une problématique.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7109375" w:line="227.9029083251953" w:lineRule="auto"/>
              <w:ind w:left="262.82379150390625" w:right="781.9146728515625" w:hanging="167.42767333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Rechercher et organiser l’information en lien avec la problématique  étudiée.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la situation par un schéma. </w:t>
            </w:r>
          </w:p>
        </w:tc>
      </w:tr>
      <w:tr>
        <w:trPr>
          <w:cantSplit w:val="0"/>
          <w:trHeight w:val="255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Analyser/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4697265625" w:line="240" w:lineRule="auto"/>
              <w:ind w:left="0" w:right="241.24877929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Raisonner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Formuler des hypothèses.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74902343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une stratégie de résolution.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77832031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Planifier des tâches.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1679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des ordres de grandeur.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74902343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modèle ou des lois pertinentes.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77832031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élaborer, justifier un protocole.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65576171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des prévisions à l'aide d'un modèle.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53369140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des analogies. </w:t>
            </w:r>
          </w:p>
        </w:tc>
      </w:tr>
      <w:tr>
        <w:trPr>
          <w:cantSplit w:val="0"/>
          <w:trHeight w:val="1822.1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19018554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Réaliser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les étapes d’une démarche.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93212890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modèle.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1005859375" w:line="225.90399742126465" w:lineRule="auto"/>
              <w:ind w:left="259.81964111328125" w:right="116.671142578125" w:hanging="164.423522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procédures courantes (calculs, représentations, collectes de  données etc.).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7294921875" w:line="227.90232181549072" w:lineRule="auto"/>
              <w:ind w:left="261.5362548828125" w:right="408.304443359375" w:hanging="166.14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en respectant les règles de  sécurité. </w:t>
            </w:r>
          </w:p>
        </w:tc>
      </w:tr>
      <w:tr>
        <w:trPr>
          <w:cantSplit w:val="0"/>
          <w:trHeight w:val="1572.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Valider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9496612548828" w:lineRule="auto"/>
              <w:ind w:left="95.3961181640625" w:right="403.79699707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preuve d’esprit critique, procéder à des tests de vraisemblance.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sources d’erreur, estimer une incertitude, comparer à une  valeur de référence.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627197265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Confronter un modèle à des résultats expérimentaux.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68627929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d’éventuelles améliorations de la démarche ou du modèle.</w:t>
            </w:r>
          </w:p>
        </w:tc>
      </w:tr>
      <w:tr>
        <w:trPr>
          <w:cantSplit w:val="0"/>
          <w:trHeight w:val="1456.0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Communiquer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5197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l’écrit comme à l’oral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21977233887" w:lineRule="auto"/>
              <w:ind w:left="260.89263916015625" w:right="899.2999267578125" w:hanging="165.496520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présenter une démarche de manière argumentée, synthétique et  cohérente ; utiliser un vocabulaire adapté et choisir des modes de  représentation appropriés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48291015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échanger entre pairs.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04067993164" w:lineRule="auto"/>
        <w:ind w:left="1436.9114685058594" w:right="184.234619140625" w:firstLine="11.5881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niveau de maîtrise de ces compétences dépend de l’autonomie et de l’initiative requises dans les activités proposées aux élèves sur les notions et capacités exigibles du programme.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8632507324219"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009765625" w:right="941.793212890625" w:firstLine="934.1458129882812"/>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28.89336585998535" w:lineRule="auto"/>
        <w:ind w:left="1436.9296264648438" w:right="183.355712890625" w:firstLine="10.085906982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mise en œuvre des programmes est aussi l’occasion de développer le travail d’équipe et  d’aborder avec les élèves des enjeux civiques mettant en jeu la responsabilité individuelle et  collective, la sécurité pour soi et pour autrui, l’éducation à l’environnement et au  développement durable.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34765625" w:line="229.25575733184814" w:lineRule="auto"/>
        <w:ind w:left="1439.9339294433594" w:right="184.64599609375" w:firstLine="1.716766357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 enseignement contribue au développement des compétences orales à travers  notamment la pratique de l’argumentation. Celle-ci conduit à préciser sa pensée et à  expliciter son raisonnement de manière à convaincre.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84326171875" w:line="240" w:lineRule="auto"/>
        <w:ind w:left="1452.910003662109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19536113739014" w:lineRule="auto"/>
        <w:ind w:left="1438.0026245117188" w:right="179.92431640625" w:firstLine="9.8713684082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cadre de la mise en œuvre des programmes des enseignements de spécialité de  sciences physiques et chimiques en laboratoire et de physique-chimie et mathématiques,  l’approche expérimentale est essentielle ; elle permet l’acquisition de compétences propres  et donne lieu à des synthèses régulières pour structurer savoirs et savoir-faire, et pour les  appliquer ensuite dans des contextes différents. Elle vise l’acquisition ou le renforcement de  connaissances des lois et des modèles physiques et chimiques fondamentaux qui sont  régulièrement confrontés à l’expérience. Elle forme aussi à la méthodologie de résolution de  problèmes avec une entrée expérimentale. Chaque fois que cela est possible, une mise en  perspective de ces savoirs avec l’histoire des sciences et l’actualité scientifique est mise en  œuvre.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603271484375" w:line="229.25640106201172" w:lineRule="auto"/>
        <w:ind w:left="1435.2128601074219" w:right="179.495849609375" w:firstLine="13.304901123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professeur est invité à privilégier la mise en activité des élèves pour construire leur  autonomie et développer le travail en équipe. Cette stratégie est essentielle lors de la  formation des élèves à la démarche de projet.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876953125" w:line="228.89400959014893" w:lineRule="auto"/>
        <w:ind w:left="1438.0026245117188" w:right="182.9272460937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évaluations, variées dans leurs formes et dans leurs objectifs, valorisent les  compétences différentes de chaque élève. Une identification claire des attendus favorise  l’autoévaluation des élèves. Une attention particulière est portée au développement des  compétences orales des élèves.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715209960937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479614257812" w:right="941.793212890625" w:firstLine="934.147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1.8161010742188"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2555570602417" w:lineRule="auto"/>
        <w:ind w:left="1434.3522644042969" w:right="180.999755859375" w:firstLine="14.16336059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pratique de laboratoire confronte les élèves à la conception, à la mise en œuvre et à  l’analyse critique de protocoles de mesures. Évaluer l’incertitude d’une mesure et  caractériser la fiabilité et la validité d’un protocole sont des éléments essentiels de la  formation dans la série sciences et technologies de laboratoire. Ces notions sont  transversales au programme de physique-chimie ; elles sont abordées en prenant appui sur  le contenu de chacun des modules des enseignements de spécialité du programme du cycle  terminal.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3463373184204" w:lineRule="auto"/>
        <w:ind w:left="1439.7172546386719" w:right="182.071533203125" w:firstLine="10.9443664550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complément du programme de la classe de seconde générale et technologique, les  programmes des enseignements de spécialité de la classe de première STL introduisent  l’identification des sources d’erreurs ainsi que les notions de justesse et fidélité d’une  mesure. L’approche statistique et l’évaluation de l’incertitude associée (type A) sont  complétées par l’introduction de la notion de répétabilité. L’évaluation de type B d’une  incertitude-type est abordée dans le cas d’une mesure effectuée avec un instrument de  mesure dont les caractéristiques sont données.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5439453125" w:line="230.34178733825684" w:lineRule="auto"/>
        <w:ind w:left="1439.0733337402344" w:right="192.7978515625" w:firstLine="7.9400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différence entre le résultat d’une mesure et la valeur de référence, si elle existe, est  appréciée en l’évaluant en nombre d’incertitudes-types.  </w:t>
      </w:r>
    </w:p>
    <w:tbl>
      <w:tblPr>
        <w:tblStyle w:val="Table2"/>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1.239776611328"/>
        <w:gridCol w:w="5263.119812011719"/>
        <w:tblGridChange w:id="0">
          <w:tblGrid>
            <w:gridCol w:w="3611.239776611328"/>
            <w:gridCol w:w="5263.119812011719"/>
          </w:tblGrid>
        </w:tblGridChange>
      </w:tblGrid>
      <w:tr>
        <w:trPr>
          <w:cantSplit w:val="0"/>
          <w:trHeight w:val="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3.106079101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689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248291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Sources d’erreurs.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35791015625" w:line="230.33562183380127" w:lineRule="auto"/>
              <w:ind w:left="40.1788330078125" w:right="705.7815551757812" w:hanging="6.6525268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Variabilité de la mesure d’une  grandeur physique.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849365234375" w:line="240" w:lineRule="auto"/>
              <w:ind w:left="36.316070556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Justesse et fidélité.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4697265625" w:line="241.32159233093262" w:lineRule="auto"/>
              <w:ind w:left="35.67230224609375" w:right="116.28814697265625" w:firstLine="16.09466552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Dispersion des mesures, incertitude type sur une série de mesures.  Incertitude-type sur une mesure  unique.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619384765625" w:line="240" w:lineRule="auto"/>
              <w:ind w:left="51.981658935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Expression du résultat.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872314453125" w:line="240" w:lineRule="auto"/>
              <w:ind w:left="39.105834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Valeur de référence.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99742126465" w:lineRule="auto"/>
              <w:ind w:left="269.24224853515625" w:right="22.98828125" w:hanging="173.86535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principales sources d’erreurs lors d’une  mesure.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65087890625" w:line="228.62581729888916" w:lineRule="auto"/>
              <w:ind w:left="258.08319091796875" w:right="433.079833984375" w:hanging="162.706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séries de mesures indépendantes  (histogramme, moyenne et écart-type) pour  comparer plusieurs méthodes de mesure d’une  grandeur physique, en termes de justesse et de  fidélité.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3623046875" w:line="227.90283679962158" w:lineRule="auto"/>
              <w:ind w:left="268.38348388671875" w:right="910.33935546875" w:hanging="173.00659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A d’une  incertitude-type.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28.071551322937" w:lineRule="auto"/>
              <w:ind w:left="260.87249755859375" w:right="540.592041015625" w:hanging="165.4956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B d’une  incertitude-type pour une source d’erreur en  exploitant une relation fournie et/ou les notices  constructeurs.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3291015625" w:line="228.0274772644043" w:lineRule="auto"/>
              <w:ind w:left="262.58941650390625" w:right="150.457763671875" w:hanging="167.21252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Exprimer un résultat de mesure avec le nombre de  chiffres significatifs adaptés et l’incertitude-type  associée.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421875" w:line="228.0712652206421" w:lineRule="auto"/>
              <w:ind w:left="261.51641845703125" w:right="21.269531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de la validité d’un résultat en comparant la  différence entre le résultat d’une mesure et la valeur  de référence d’une part et l’incertitude-type d’autre  part.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0758056640625" w:line="240" w:lineRule="auto"/>
              <w:ind w:left="42.07641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7896728515625" w:line="267.27513313293457" w:lineRule="auto"/>
              <w:ind w:left="95.37689208984375" w:right="25.25634765625" w:hanging="62.7426147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l’aide d’un tableur ou d’un programme informatique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traiter des données expérimentales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1953125" w:line="227.90210723876953" w:lineRule="auto"/>
              <w:ind w:left="259.79949951171875" w:right="17.8369140625" w:hanging="164.422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les histogrammes associés à des séries  de mesures. </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5.1420593261719" w:right="941.793212890625" w:firstLine="930.353851318359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6"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47.9711914062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Contenus disciplinaires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1448.24172973632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Chimie et développement durable  </w:t>
      </w:r>
    </w:p>
    <w:tbl>
      <w:tblPr>
        <w:tblStyle w:val="Table3"/>
        <w:tblW w:w="8874.29946899414" w:type="dxa"/>
        <w:jc w:val="left"/>
        <w:tblInd w:w="150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3.200225830078"/>
        <w:gridCol w:w="6091.0992431640625"/>
        <w:tblGridChange w:id="0">
          <w:tblGrid>
            <w:gridCol w:w="2783.200225830078"/>
            <w:gridCol w:w="6091.0992431640625"/>
          </w:tblGrid>
        </w:tblGridChange>
      </w:tblGrid>
      <w:tr>
        <w:trPr>
          <w:cantSplit w:val="0"/>
          <w:trHeight w:val="459.520263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8721313476562"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Sécurité et environnement</w:t>
            </w:r>
          </w:p>
        </w:tc>
      </w:tr>
      <w:tr>
        <w:trPr>
          <w:cantSplit w:val="0"/>
          <w:trHeight w:val="2129.619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171062469482" w:lineRule="auto"/>
              <w:ind w:left="38.22174072265625" w:right="-36.372070312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chimie, science de la matière et de ses transformations, apporte des réponses aux défis  que se pose l’humanité notamment en matière de gestion des ressources, dans une logique  de développement durable. La connaissance toujours plus fine des propriétés des espèces  chimiques implique une utilisation raisonnée de celles-ci dans le cadre de synthèses  chimiques maîtrisées en matière d’impact environnemental. Les travaux expérimentaux sont  menés dans le respect constant des règles de sécurité.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9765625" w:line="230.3349781036377" w:lineRule="auto"/>
              <w:ind w:left="41.226043701171875" w:right="-34.869384765625" w:firstLine="8.583831787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capacités exigibles dans ce domaine « Sécurité et environnement » sont à travailler et à  évaluer tout au long de l’étude du thème « Chimie et développement durable ». </w:t>
            </w:r>
          </w:p>
        </w:tc>
      </w:tr>
      <w:tr>
        <w:trPr>
          <w:cantSplit w:val="0"/>
          <w:trHeight w:val="387.74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62646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962.3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8575592041016" w:lineRule="auto"/>
              <w:ind w:left="44.2303466796875" w:right="110.6036376953125" w:firstLine="8.3692932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Règles de sécurité au  laboratoire, équipement de  protection individuel (EPI).  Pictogrammes de sécurité,  phrases H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hazardous</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&amp; P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precaution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0947265625" w:line="230.3361940383911" w:lineRule="auto"/>
              <w:ind w:left="39.938507080078125" w:right="584.6453857421875" w:firstLine="12.017364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Fiches de données de  sécurité (FDS).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16064453125" w:line="240" w:lineRule="auto"/>
              <w:ind w:left="52.599639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Règlement CLP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4.144439697265625" w:right="87.8570556640625" w:firstLine="14.1632080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classification, labelling and  packaging</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stockage.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8.79058837890625" w:right="205.0567626953125" w:hanging="173.43597412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appliquer les principales règles de sécurité au  laboratoire.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8.0274772644043" w:lineRule="auto"/>
              <w:ind w:left="261.494140625" w:right="-33.78906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Analyser et respecter les consignes de sécurité données  dans un protocole à l’aide des pictogrammes de sécurité, des  phrases H&amp;P et des fiches de données de sécurité.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666015625" w:line="227.90283679962158" w:lineRule="auto"/>
              <w:ind w:left="257.20245361328125" w:right="592.187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Relever sur une FDS fournie les données relatives à la  toxicité des espèces chimiques.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759765625" w:line="228.02774906158447" w:lineRule="auto"/>
              <w:ind w:left="257.20245361328125" w:right="121.5789794921875" w:hanging="161.84783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étiquette conforme au règlement CLP pour en  tirer des informations sur les propriétés et le stockage d’une  substance chimique. </w:t>
            </w:r>
          </w:p>
        </w:tc>
      </w:tr>
      <w:tr>
        <w:trPr>
          <w:cantSplit w:val="0"/>
          <w:trHeight w:val="1411.4807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2516651153564" w:lineRule="auto"/>
              <w:ind w:left="39.29473876953125" w:right="145.7977294921875" w:firstLine="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Recyclage des substances  chimiques.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0869140625" w:line="229.24986362457275" w:lineRule="auto"/>
              <w:ind w:left="41.226043701171875" w:right="16.611328125" w:firstLine="10.94436645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Principes de la chimie verte,  impact environnemental,  économique et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73804473876953" w:lineRule="auto"/>
              <w:ind w:left="95.3546142578125" w:right="129.51965332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et justifier le mode d’élimination d’une espèce  chimique en se référant aux données de sécurité.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Appliquer les principes de la chimie verte pour choisir parmi  différents procédés de synthèse ou d’analyse. </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874.29946899414" w:type="dxa"/>
        <w:jc w:val="left"/>
        <w:tblInd w:w="150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7.9002380371094"/>
        <w:gridCol w:w="6226.399230957031"/>
        <w:tblGridChange w:id="0">
          <w:tblGrid>
            <w:gridCol w:w="2647.9002380371094"/>
            <w:gridCol w:w="6226.399230957031"/>
          </w:tblGrid>
        </w:tblGridChange>
      </w:tblGrid>
      <w:tr>
        <w:trPr>
          <w:cantSplit w:val="0"/>
          <w:trHeight w:val="459.5410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8721313476562"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Synthèses chimiques</w:t>
            </w:r>
          </w:p>
        </w:tc>
      </w:tr>
      <w:tr>
        <w:trPr>
          <w:cantSplit w:val="0"/>
          <w:trHeight w:val="1618.739013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70626831055" w:lineRule="auto"/>
              <w:ind w:left="39.938507080078125" w:right="-32.509765625" w:firstLine="3.0043029785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aborde les principales techniques de synthèse, de séparation et de purification,  avec les contrôles de pureté associés. Les réactions de la chimie organique mises en jeu  sont supposées totales et sont classées par type. La notion de réactif limitant est réinvestie  pour déterminer le rendement d’une synthèse à partir des masses ou des volumes de  réactifs. La notion d’hydrogène labile est introduite en lien avec la notion de couple acide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9169921875" w:line="240" w:lineRule="auto"/>
              <w:ind w:left="44.2303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base vue dans l’enseignement de spécialité de physique-chimie et mathématiques.</w:t>
            </w:r>
          </w:p>
        </w:tc>
      </w:tr>
      <w:tr>
        <w:trPr>
          <w:cantSplit w:val="0"/>
          <w:trHeight w:val="387.74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96868896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061.859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20419311523" w:lineRule="auto"/>
              <w:ind w:left="40.367584228515625" w:right="341.40380859375" w:firstLine="1.93145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d’un composé organique.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75423431396" w:lineRule="auto"/>
              <w:ind w:left="95.37078857421875" w:right="1087.1350097656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le matériel adapté pour prélever les réactifs  nécessaires à un protocole de synthèse donné.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119140625" w:line="227.90210723876953" w:lineRule="auto"/>
              <w:ind w:left="260.86456298828125" w:right="22.9553222656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l’utilisation d’un montage à reflux et d’une ampoule de  coulée.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12841796875" w:line="240" w:lineRule="auto"/>
              <w:ind w:left="42.06817626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5955810546875" w:line="240" w:lineRule="auto"/>
              <w:ind w:left="106.6323852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Prélever les réactifs pour une synthèse.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887573242187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montage à reflux ; utiliser une ampoule de coulée. </w:t>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4"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7.880096435547"/>
        <w:gridCol w:w="6226.4996337890625"/>
        <w:tblGridChange w:id="0">
          <w:tblGrid>
            <w:gridCol w:w="2647.880096435547"/>
            <w:gridCol w:w="6226.4996337890625"/>
          </w:tblGrid>
        </w:tblGridChange>
      </w:tblGrid>
      <w:tr>
        <w:trPr>
          <w:cantSplit w:val="0"/>
          <w:trHeight w:val="5661.5594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4.250030517578125" w:right="248.8739013671875" w:firstLine="7.72552490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Extraction, séparation et  purification.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1767578125" w:line="240" w:lineRule="auto"/>
              <w:ind w:left="51.760864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Distillation simple et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6902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recristallisation.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26806640625" w:line="228.16287517547607" w:lineRule="auto"/>
              <w:ind w:left="39.314422607421875" w:right="617.97790527343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Contrôles de pureté,  chromatographie sur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3798828125" w:line="1754.1370010375977" w:lineRule="auto"/>
              <w:ind w:left="52.61932373046875" w:right="489.0057373046875" w:hanging="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couche mince (CCM).  Rendement.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4772644043" w:lineRule="auto"/>
              <w:ind w:left="257.25860595703125" w:right="636.75659179687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le choix d’un solvant, pour extraire une espèce  chimique d’un mélange réactionnel, à l’aide de données  tabulées.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40" w:lineRule="auto"/>
              <w:ind w:left="95.410766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d’une distillation simple.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15234375" w:line="225.90353965759277" w:lineRule="auto"/>
              <w:ind w:left="259.83367919921875" w:right="8.8500976562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d’une recristallisation en justifiant le choix  du solvant utilisé.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1591796875" w:line="230.33555030822754" w:lineRule="auto"/>
              <w:ind w:left="41.25" w:right="56.6162109375" w:firstLine="0.85845947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réaliser une distillation simple, une  recristallisation, une filtration, une filtration sous vide, une  extraction par solvant, un séchage.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57568359375" w:line="225.90353965759277" w:lineRule="auto"/>
              <w:ind w:left="355.57769775390625" w:right="605.1776123046875" w:hanging="286.0568237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la chromatographie sur couche  mince.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03369140625" w:line="227.90186405181885" w:lineRule="auto"/>
              <w:ind w:left="356.22161865234375" w:right="159.4610595703125" w:hanging="286.7007446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Commenter la pureté d’un produit à l’aide d’une observation  (CCM).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3837890625" w:line="240" w:lineRule="auto"/>
              <w:ind w:left="46.77429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39453125" w:line="228.16287517547607" w:lineRule="auto"/>
              <w:ind w:left="261.97967529296875" w:right="647.27294921875" w:hanging="155.30731201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une CCM et interpréter les chromatogrammes  obtenus.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435546875" w:line="240" w:lineRule="auto"/>
              <w:ind w:left="106.67236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une température de fusion.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344482421875" w:line="228.0274772644043" w:lineRule="auto"/>
              <w:ind w:left="258.11676025390625" w:right="244.4757080078125" w:hanging="162.7059936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réactif limitant d’une synthèse pour calculer le  rendement en produit purifié en utilisant éventuellement un  tableau d’avancement.</w:t>
            </w:r>
          </w:p>
        </w:tc>
      </w:tr>
      <w:tr>
        <w:trPr>
          <w:cantSplit w:val="0"/>
          <w:trHeight w:val="5738.9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1932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Réactions de synthèse.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872314453125" w:line="228.1618309020996" w:lineRule="auto"/>
              <w:ind w:left="47.683563232421875" w:right="582.569580078125" w:hanging="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Sites électrophiles et  nucléophiles.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5830078125" w:line="240" w:lineRule="auto"/>
              <w:ind w:left="50.473327636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Hydrogène labile.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3994140625" w:line="228.88757228851318" w:lineRule="auto"/>
              <w:ind w:left="39.314422607421875" w:right="81.91833496093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Formalisme des flèches  courbes pour représenter  un mouvement de doublet  d’électrons.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73828125" w:line="240" w:lineRule="auto"/>
              <w:ind w:left="49.8295593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Hydrogénation d’un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76624298096" w:lineRule="auto"/>
              <w:ind w:left="39.95819091796875" w:right="180.20263671875" w:firstLine="0.42907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alcène, d’un aldéhyde ou  d’une cétone.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03857421875" w:line="229.24924850463867" w:lineRule="auto"/>
              <w:ind w:left="44.250030517578125" w:right="-25.164794921875" w:firstLine="8.3692932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Réactivité des alcools  (élimination, substitution,  propriétés acido-basiques).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8670864105225" w:lineRule="auto"/>
              <w:ind w:left="259.83367919921875" w:right="63.7866210937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type d’une réaction (substitution, addition,  élimination ou acide-base) à partir de l’examen de la structure  des réactifs et des produits.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780517578125" w:line="225.90399742126465" w:lineRule="auto"/>
              <w:ind w:left="269.061279296875" w:right="172.587890625" w:hanging="173.650512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sites électrophiles et nucléophiles des différents  réactifs pour une synthèse donnée.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8.20187091827393" w:lineRule="auto"/>
              <w:ind w:left="261.55029296875" w:right="183.103027343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l’atome d’hydrogène labile dans les alcools et les  acides carboxyliques ; comparer leurs acidités en raisonnant  sur la stabilisation des bases conjuguées par mésomérie.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2548828125" w:line="228.0274772644043" w:lineRule="auto"/>
              <w:ind w:left="268.4173583984375" w:right="173.22998046875" w:hanging="173.00659179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par des mouvements de doublets d’électrons le  mécanisme d’une réaction d’un acide carboxylique avec l’ion  hydroxyde ou un ion alcoolate.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0439453125" w:line="244.89489555358887" w:lineRule="auto"/>
              <w:ind w:left="95.4107666015625" w:right="1228.3972167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l’équation d’une réaction d’hydrogénation.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formule des produits résultant de la  déshydratation d’un alcool.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94775390625" w:line="228.02721977233887" w:lineRule="auto"/>
              <w:ind w:left="257.25860595703125" w:right="320.2270507812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un mécanisme réactionnel fourni pour la  transformation d’un alcool et écrire l’équation de la réaction  correspondante.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72705078125" w:line="245.98774909973145" w:lineRule="auto"/>
              <w:ind w:left="41.67938232421875" w:right="335.5902099609375" w:firstLine="53.7313842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Repérer un catalyseur dans une transformation donnée.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synthèse à partir d’un  alcool. </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6"/>
        <w:tblW w:w="9095.93978881836"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3797912597656"/>
        <w:gridCol w:w="6725.559997558594"/>
        <w:tblGridChange w:id="0">
          <w:tblGrid>
            <w:gridCol w:w="2370.3797912597656"/>
            <w:gridCol w:w="6725.559997558594"/>
          </w:tblGrid>
        </w:tblGridChange>
      </w:tblGrid>
      <w:tr>
        <w:trPr>
          <w:cantSplit w:val="0"/>
          <w:trHeight w:val="459.459228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2149658203125"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Analyses physico-chimiques</w:t>
            </w:r>
          </w:p>
        </w:tc>
      </w:tr>
      <w:tr>
        <w:trPr>
          <w:cantSplit w:val="0"/>
          <w:trHeight w:val="1371.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3394317627" w:lineRule="auto"/>
              <w:ind w:left="39.314422607421875" w:right="-31.923828125" w:firstLine="14.806976318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Il s’agit de caractériser et de quantifier les espèces chimiques dans différents milieux et à des  concentrations parfois très faibles. Les techniques d’analyse, qualitatives et quantitatives, sont  mises en œuvre et exploitées par les élèves. Les concepts liés à la mesure et aux incertitudes  associées sont développés dans le cadre de ces techniques d’analyse. Les résultats des  mesures sont exprimés avec un nombre adapté de chiffres significatifs. </w:t>
            </w:r>
          </w:p>
        </w:tc>
      </w:tr>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688293457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3520.3204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5.66619873046875" w:right="279.31793212890625" w:firstLine="1.502227783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Tests d’identification,  témoin.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181396484375" w:line="229.5207166671753" w:lineRule="auto"/>
              <w:ind w:left="35.66619873046875" w:right="174.8095703125" w:firstLine="16.5238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Propriétés physiques  d’espèces chimiques :  températures de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876953125" w:line="230.3349781036377" w:lineRule="auto"/>
              <w:ind w:left="47.683563232421875" w:right="460.65032958984375" w:hanging="6.65237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changement d’état,  masse volumique.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34375" w:line="240" w:lineRule="auto"/>
              <w:ind w:left="54.12139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Interaction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396003723145" w:lineRule="auto"/>
              <w:ind w:left="42.962493896484375" w:right="185.968627929687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rayonnement-matière.  Spectroscopies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02557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UV-visible, 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9083251953" w:lineRule="auto"/>
              <w:ind w:left="261.9140625" w:right="256.6851806640625" w:hanging="166.5689086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une banque de données pour exploiter les résultats d’une  analyse qualitative d’ions.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38232421875" w:line="242.10597038269043" w:lineRule="auto"/>
              <w:ind w:left="35.60516357421875" w:right="225.4803466796875" w:firstLine="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détecter la présence d’un ion, choisir un  témoin pertinent pour effectuer une analyse qualitative.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évaluer la température d’un changement  d’état et la masse volumique d’une espèce chimique.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078125" w:line="225.90145111083984" w:lineRule="auto"/>
              <w:ind w:left="272.42919921875" w:right="264.62646484375" w:hanging="177.0840454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structure moléculaire au type de rayonnement absorbé :  UV, visible ou IR.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227.9029083251953" w:lineRule="auto"/>
              <w:ind w:left="263.20159912109375" w:right="551.539306640625" w:hanging="167.85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couleur perçue à la longueur d’onde du rayonnement  absorbé.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25390625" w:line="227.90283679962158" w:lineRule="auto"/>
              <w:ind w:left="261.48468017578125" w:right="287.8027343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des banques de données pour identifier ou confirmer des  structures à partir de spectres. </w:t>
            </w:r>
          </w:p>
        </w:tc>
      </w:tr>
      <w:tr>
        <w:trPr>
          <w:cantSplit w:val="0"/>
          <w:trHeight w:val="1731.079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60864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Dosages par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4572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étalonnage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81909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spectrophotométrique.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3816604614258" w:lineRule="auto"/>
              <w:ind w:left="42.04254150390625" w:right="39.854736328125" w:firstLine="27.4124145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utiliser la loi de Beer-Lambert et ses limites.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concevoir et mettre en œuvre un protocole  pour déterminer la concentration d’une solution à l’aide d’une gamme  d’étalonnage.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72509765625" w:line="230.69897174835205" w:lineRule="auto"/>
              <w:ind w:left="78.990478515625" w:right="166.251220703125" w:hanging="36.94793701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tracer et exploiter une courbe d’étalonnage à  l’aide d’un tableur. </w:t>
            </w:r>
          </w:p>
        </w:tc>
      </w:tr>
      <w:tr>
        <w:trPr>
          <w:cantSplit w:val="0"/>
          <w:trHeight w:val="534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7205734253" w:lineRule="auto"/>
              <w:ind w:left="35.66619873046875" w:right="117.29766845703125" w:firstLine="16.09466552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Dosages directs par  titrage (l’équation de la  réaction support étant  donnée et supposée  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5153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l’équivalence lors d’un dosage.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1005859375" w:line="229.06883239746094" w:lineRule="auto"/>
              <w:ind w:left="268.13720703125" w:right="219.346923828125" w:hanging="172.79205322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les concentrations des espèces présentes dans le  milieu réactionnel au cours du dosage en utilisant éventuellement  un tableau d’avancement.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44.894380569458" w:lineRule="auto"/>
              <w:ind w:left="95.34515380859375" w:right="205.826416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valeur de la concentration d’une solution inconnue.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volume à l’équivalence en exploitant une courbe de  dosage pH-métrique.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94775390625" w:line="225.90373992919922" w:lineRule="auto"/>
              <w:ind w:left="259.76806640625" w:right="69.12963867187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une valeur approchée de pKa par analyse d’une courbe de  dosage pH-métrique.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2021484375" w:line="240" w:lineRule="auto"/>
              <w:ind w:left="42.0428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3928222656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la valeur du volume à l’équivalence.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dosage par changement de couleur.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62036132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dosage pH-métrique.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Repérer une équivalence.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994384765625" w:line="229.24924850463867" w:lineRule="auto"/>
              <w:ind w:left="257.1929931640625" w:right="196.600341796875" w:hanging="150.5862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incertitudes-types, obtenues par une évaluation de  type A, pour comparer un dosage pH-métrique et un dosage avec  indicateur coloré.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506103515625" w:line="230.26269435882568" w:lineRule="auto"/>
              <w:ind w:left="39.8968505859375" w:right="-35.46752929687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tracer une courbe de dosage pH-métrique et  déterminer le volume à l’équivalence à l’aide d’un logiciel. </w:t>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941.793212890625" w:firstLine="934.143829345703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6"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8.643035888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Image  </w:t>
      </w:r>
    </w:p>
    <w:tbl>
      <w:tblPr>
        <w:tblStyle w:val="Table7"/>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1.940155029297"/>
        <w:gridCol w:w="6282.41943359375"/>
        <w:tblGridChange w:id="0">
          <w:tblGrid>
            <w:gridCol w:w="2591.940155029297"/>
            <w:gridCol w:w="6282.41943359375"/>
          </w:tblGrid>
        </w:tblGridChange>
      </w:tblGrid>
      <w:tr>
        <w:trPr>
          <w:cantSplit w:val="0"/>
          <w:trHeight w:val="7805.539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0939025879" w:lineRule="auto"/>
              <w:ind w:left="40.6121826171875" w:right="-28.8330078125" w:firstLine="9.2276000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partie introductive de ce thème traite des aspects historiques de l’image et sensibilise les  élèves au droit à l’image.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8.97756576538086" w:lineRule="auto"/>
              <w:ind w:left="38.25164794921875" w:right="-33.98193359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partie « Image, couleur et vision », l’étude d’un modèle optique simple de l’œil  permet de réinvestir les notions d’optique géométrique abordées en classe de seconde. La  description de la rétine en cellules photoréceptrices permet de préciser le rôle des cônes et  bâtonnets dans la vision humaine. La perception des couleurs est interprétée à l’aide des  courbes d’absorption des cônes et la couleur d’un objet est analysée en exploitant le modèle  colorimétrique RVB. La présentation de la synthèse des couleurs, additive pour les écrans  ou soustractive pour l'impression en couleurs, accorde une large place à l’expérience et à  l’utilisation d’outils de simulation numérique pour expliquer et distinguer ces deux types de  synthèse.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853515625" w:line="228.88740062713623" w:lineRule="auto"/>
              <w:ind w:left="39.968414306640625" w:right="-36.3427734375" w:firstLine="9.8713684082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partie « Images photographiques » vise à consolider et à approfondir les notions  d’optique géométrique abordées en classe de seconde. Les constructions géométriques des  images, dont on confronte les résultats à ceux donnés par la formule de conjugaison, sont  limitées aux objets et aux images réels. Les mesures de distance focale donnent lieu à  l’évaluation des incertitudes-types associées aux méthodes de mesure utilisées.  L’introduction de la loupe permet de montrer que toutes les images ne sont pas réelles et  d’aborder la notion d’image virtuelle qui sera reprise en terminale.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4365234375" w:line="228.88794422149658" w:lineRule="auto"/>
              <w:ind w:left="39.5391845703125" w:right="-29.691162109375" w:firstLine="8.798370361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L’appareil photographique est modélisé par une description simple dans le cadre de l’optique  géométrique. L’objectif est de faire le lien entre les caractéristiques optiques et physiques  (focale, ouverture et temps de pose) de l’appareil et des éléments caractéristiques de la  photographie comme l’angle de champ et la profondeur de champ.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28.88757228851318" w:lineRule="auto"/>
              <w:ind w:left="39.968414306640625" w:right="-35.914306640625" w:firstLine="8.36914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parties portant sur la photographie numérique et la transmission d’une image numérique  sont essentiellement consacrées au capteur CCD (dispositif à couplage de charges) et à la  numérisation des images. Elles ont pour objectif de faire appréhender quelques procédés de  stockage et de transmission des images.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5009765625" w:line="228.70598316192627" w:lineRule="auto"/>
              <w:ind w:left="38.25164794921875" w:right="-33.554687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module donne lieu à de nombreuses activités expérimentales dont certaines relèvent du  domaine de la mesure. Les incertitudes-types des mesures réalisées sont évaluées et,  quand cela est pertinent, le résultat est comparé avec une valeur de référence (donnée  constructeur, donnée tabulée, etc.). Les résultats des mesures sont exprimés avec un  nombre de chiffres significatifs adapté. </w:t>
            </w:r>
          </w:p>
        </w:tc>
      </w:tr>
      <w:tr>
        <w:trPr>
          <w:cantSplit w:val="0"/>
          <w:trHeight w:val="3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6378784179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44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6.40625" w:right="577.69287109375" w:hanging="10.08605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Aspect historique de  l’image.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953369140625" w:line="228.16320419311523" w:lineRule="auto"/>
              <w:ind w:left="46.40625" w:right="423.82781982421875" w:firstLine="5.364837646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Droits d’auteur, droit à  l’image.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3825187683105" w:lineRule="auto"/>
              <w:ind w:left="95.38055419921875" w:right="71.0266113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Classer sur une échelle temporelle des périodes ou dates clés  concernant l’image et ses supports : peintures rupestres,  peintures à l’huile, photographie, cinéma, télévision, vidéo, etc.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droits d’auteur et le droit à l’image.</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8"/>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156005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Image, couleur et vision </w:t>
            </w:r>
          </w:p>
        </w:tc>
      </w:tr>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8871.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42022705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optique de l’œil.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73779296875" w:line="240" w:lineRule="auto"/>
              <w:ind w:left="39.099731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Vision des couleurs.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56103515625" w:line="230.3349781036377" w:lineRule="auto"/>
              <w:ind w:left="39.314422607421875" w:right="421.529235839843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additive des  couleurs.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7484130859375" w:line="228.16351890563965" w:lineRule="auto"/>
              <w:ind w:left="39.314422607421875" w:right="17.8750610351562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soustractive des  couleurs.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6939697265625"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Filtres.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9468002319336" w:lineRule="auto"/>
              <w:ind w:left="95.3668212890625" w:right="184.31457519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et exploiter un modèle optique simplifié de l’œil.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ce modèle optique de l’œil pour expliquer la myopie  et l’hypermétropie.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8408203125" w:line="225.9024953842163" w:lineRule="auto"/>
              <w:ind w:left="262.791748046875" w:right="80.4522705078125" w:hanging="167.4249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applications faisant appel à la persistance rétinienne  et estimer l’ordre de grandeur de sa durée.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8125" w:line="242.1499729156494" w:lineRule="auto"/>
              <w:ind w:left="40.5621337890625" w:right="294.9554443359375" w:firstLine="1.5020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expliquer l’accommodation, la myopie et l’hypermétropie.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le rôle de chacun des deux types de cellules  photosensibles de l’œil.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076171875" w:line="225.90353965759277" w:lineRule="auto"/>
              <w:ind w:left="262.791748046875" w:right="701.0601806640625" w:hanging="167.4249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courbes de sensibilité relative de l'œil pour  expliquer la vision des couleurs et le daltonisme.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7.9029083251953" w:lineRule="auto"/>
              <w:ind w:left="268.15673828125" w:right="290.3247070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vision des couleurs à l’aide de la structure de la  rétine de l’œil humain et de la synthèse additive.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0634765625"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40234375" w:line="230.3361940383911" w:lineRule="auto"/>
              <w:ind w:left="261.50421142578125" w:right="420.369873046875" w:hanging="154.8757934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mettre en œuvre un protocole pour expliquer la  synthèse additive des couleurs.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16064453125" w:line="228.16351890563965" w:lineRule="auto"/>
              <w:ind w:left="269.229736328125" w:right="396.76513671875" w:hanging="162.601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expliquer le principe du  modèle colorimétrique RVB des écrans.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8125" w:line="232.50829696655273" w:lineRule="auto"/>
              <w:ind w:left="47.21466064453125" w:right="162.550048828125" w:hanging="5.15045166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logiciel dédié pour déterminer  les composantes (R, V, B) d’une couleur.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634521484375" w:line="239.73714351654053" w:lineRule="auto"/>
              <w:ind w:left="95.3668212890625" w:right="343.975830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couleur perçue d’un objet éclairé en lumière  blanche en exploitant le modèle colorimétrique RVB.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reconstitution des couleurs par une  imprimante et par un procédé pictural.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0927734375" w:line="241.4461898803711" w:lineRule="auto"/>
              <w:ind w:left="42.064208984375" w:right="208.902587890625" w:hanging="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concevoir, mettre en œuvre un  protocole pour expliquer la synthèse soustractive des couleurs.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procédés de production d’images faisant appel à la  synthèse additive ou à la synthèse soustractive.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24072265625" w:line="227.90232181549072" w:lineRule="auto"/>
              <w:ind w:left="265.79620361328125" w:right="635.823974609375" w:hanging="170.429382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l’effet d’un ou de plusieurs filtres sur une lumière  blanche et une lumière colorée.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3701171875" w:line="227.90232181549072" w:lineRule="auto"/>
              <w:ind w:left="258.0706787109375" w:right="-22.984619140625" w:hanging="162.7038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et prévoir la couleur perçue d’un objet éclairé par un  faisceau lumineux coloré.</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9.1381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156005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Images photographiques </w:t>
            </w:r>
          </w:p>
        </w:tc>
      </w:tr>
      <w:tr>
        <w:trPr>
          <w:cantSplit w:val="0"/>
          <w:trHeight w:val="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488.74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358810424805" w:lineRule="auto"/>
              <w:ind w:left="48.756561279296875" w:right="-17.9620361328125" w:hanging="5.794067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Chambre noire et sténopé.  Modèle du rayon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543334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lumineux.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40.81649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Objet et image réels.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75423431396" w:lineRule="auto"/>
              <w:ind w:left="267.94219970703125" w:right="171.2249755859375" w:hanging="172.5753784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le principe d’un sténopé ou d’une chambre noire à  l’aide du modèle du rayon lumineux.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8955078125" w:line="225.90375423431396" w:lineRule="auto"/>
              <w:ind w:left="260.860595703125" w:right="1069.9523925781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notions de foyers, distance focale pour  caractériser un système optique. </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5"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0"/>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818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295593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Lentilles minces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14422607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convergentes.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30.3349781036377" w:lineRule="auto"/>
              <w:ind w:left="36.524658203125" w:right="254.57366943359375" w:firstLine="15.45089721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Foyers, distance focale,  focométrie.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2216796875" w:line="265.10321617126465" w:lineRule="auto"/>
              <w:ind w:left="42.104034423828125" w:right="171.09588623046875" w:firstLine="10.51528930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Relation de conjugaison.  Grandissement.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7879638671875" w:line="240" w:lineRule="auto"/>
              <w:ind w:left="48.971099853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 d’image virtuelle.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8.15673828125" w:right="435.60668945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propriétés d'une lentille mince convergente et  utiliser le modèle du rayon lumineux pour prévoir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37.66353130340576" w:lineRule="auto"/>
              <w:ind w:left="95.3668212890625" w:right="155.130615234375" w:firstLine="166.3522338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graphiquement la position et la taille d'une 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de conjugaison de Descartes et  une expression du grandissement pour déterminer la position  et la taille d’une image à travers une lentille mince  convergente.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1982421875" w:line="227.90186405181885" w:lineRule="auto"/>
              <w:ind w:left="268.15673828125" w:right="2.9809570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et expliquer la méthode d’autocollimation pour mesurer  une distance focale.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673828125"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40234375" w:line="240" w:lineRule="auto"/>
              <w:ind w:left="106.6284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des projections.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29.52014446258545" w:lineRule="auto"/>
              <w:ind w:left="261.2896728515625" w:right="40.535888671875" w:hanging="154.66125488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expérimentalement la condition sur la position d’un  objet par rapport au foyer objet d’une lentille convergente pour  réaliser une projection.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2197265625" w:line="229.24949169158936" w:lineRule="auto"/>
              <w:ind w:left="106.62841796875" w:right="29.3762207031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ou mettre en œuvre un protocole pour déterminer la  position d’une image, mesurer le grandissement associé et  identifier les principales sources d’erreurs sur ces mesures.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41.20102882385254" w:lineRule="auto"/>
              <w:ind w:left="106.62841796875" w:right="37.960205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expérimentalement un faisceau lumineux cylindrique.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la méthode d’autocollimation pour déterminer  la distance focale d’une lentille mince. Réaliser une évaluation  de type A de l’incertitude-type.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72509765625" w:line="241.20122909545898" w:lineRule="auto"/>
              <w:ind w:left="106.62841796875" w:right="240.7531738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la méthode de Bessel pour déterminer la  distance focale d’une lentille mince, le protocole étant fourni.  réaliser une évaluation de type A de l’incertitude-type.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les deux méthodes de mesure.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560546875" w:line="227.90283679962158" w:lineRule="auto"/>
              <w:ind w:left="743.7725830078125" w:right="-28.63525390625" w:hanging="359.4097900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pourquoi une image d’un objet réel obtenue par  une loupe n’est pas réelle.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33056640625" w:line="229.06854629516602" w:lineRule="auto"/>
              <w:ind w:left="260.860595703125" w:right="107.49023437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expérimentalement les  conditions sur la position d’un objet par rapport à une lentille  convergente pour avoir un effet loupe. </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214965820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Appareil photographique numérique</w:t>
            </w:r>
          </w:p>
        </w:tc>
      </w:tr>
      <w:tr>
        <w:trPr>
          <w:cantSplit w:val="0"/>
          <w:trHeight w:val="389.5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3415.321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26141357422" w:lineRule="auto"/>
              <w:ind w:left="44.250030517578125" w:right="602.8622436523438" w:firstLine="4.291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de l’appareil  photographique.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791748046875" w:line="229.0680456161499" w:lineRule="auto"/>
              <w:ind w:left="35.66619873046875" w:right="172.38372802734375" w:firstLine="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Nombre d’ouverture,  temps de pose, angle de  champ, profondeur de  champ.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0716552734375"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Éclairement.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8639392852783" w:lineRule="auto"/>
              <w:ind w:left="262.14813232421875" w:right="-31.138916015625" w:hanging="166.7813110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un appareil photographique numérique par  l’association d’un diaphragme, d’une lentille mince convergente  et d’un capteur CCD.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119140625" w:line="245.9406566619873" w:lineRule="auto"/>
              <w:ind w:left="95.3668212890625" w:right="-1.308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l’éclairement du capteur au nombre d'ouverture et  l’énergie reçue au nombre d’ouverture et au temps de pose.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différence entre zoom optique et zoom numérique.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profondeur de champ à la taille du photorécepteur  unitaire.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771240234375" w:line="227.90210723876953" w:lineRule="auto"/>
              <w:ind w:left="268.37127685546875" w:right="95.902099609375" w:hanging="173.0044555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 tracé de rayons lumineux pour expliquer l’effet du  nombre d’ouverture sur la profondeur de champ.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25.83693504333496" w:lineRule="auto"/>
              <w:ind w:left="262.57720947265625" w:right="397.8369140625" w:hanging="167.210388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l’angle de champ à la distance focale et à la taille du  capteur dans le cas d’une visée à l’infini.</w:t>
            </w:r>
          </w:p>
        </w:tc>
      </w:tr>
    </w:tb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2"/>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36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17307662964" w:lineRule="auto"/>
              <w:ind w:left="41.2457275390625" w:right="113.58428955078125" w:firstLine="1.7167663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Capteur CCD : sensibilité  et résolution.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5576171875" w:line="240" w:lineRule="auto"/>
              <w:ind w:left="52.190093994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Pixel.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7607421875" w:line="240" w:lineRule="auto"/>
              <w:ind w:left="106.6284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 éclairement exprimé en lux.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9638671875" w:line="229.2489194869995" w:lineRule="auto"/>
              <w:ind w:left="260.860595703125" w:right="110.924072265625" w:hanging="154.23217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mettant en évidence l'effet de  l’ouverture du diaphragme et de la focale sur la profondeur de  champ.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51171875" w:line="229.2489194869995" w:lineRule="auto"/>
              <w:ind w:left="259.78759765625" w:right="503.41796875" w:hanging="153.159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mesurer un angle de  champ et étudier l’influence de la taille du capteur et de la  distance focale.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25.90353965759277" w:lineRule="auto"/>
              <w:ind w:left="261.50421142578125" w:right="25.72937011718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sommairement le principe des capteurs CCD à partir  d’une documentation.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833984375" w:line="246.76889419555664" w:lineRule="auto"/>
              <w:ind w:left="95.3668212890625" w:right="245.9057617187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 pixel et estimer ses dimensions dans le cas de  l’appareil photo numérique ou de différents écrans vidéo.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sensibilité à la résolution et à la surface du capteur. </w:t>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6.781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0903320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Stockage et transmission d’une image numérique</w:t>
            </w:r>
          </w:p>
        </w:tc>
      </w:tr>
      <w:tr>
        <w:trPr>
          <w:cantSplit w:val="0"/>
          <w:trHeight w:val="389.539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4334.2205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Codage RVB.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956787109375"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Capacité mémoire.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6728515625" w:line="228.16351890563965" w:lineRule="auto"/>
              <w:ind w:left="39.95819091796875" w:right="265.51788330078125" w:firstLine="3.00430297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Chaîne de transmission  d’informations, débit.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441036224365" w:lineRule="auto"/>
              <w:ind w:left="260.860595703125" w:right="713.72375488281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 codage en niveaux de gris et en couleurs RVB.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19287109375" w:line="261.8869400024414" w:lineRule="auto"/>
              <w:ind w:left="95.3668212890625" w:right="521.2316894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une image numérique à un tableau de nombres.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la taille d’une image en octets.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45849609375" w:line="240.30844688415527" w:lineRule="auto"/>
              <w:ind w:left="95.3668212890625" w:right="260.49621582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capacité mémoire nécessaire au stockage d’une  image numérisée non compressée à la définition de l’image.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deux formats de fichiers images en précisant leurs  principales caractéristiques.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2421875" w:line="227.90283679962158" w:lineRule="auto"/>
              <w:ind w:left="261.50421142578125" w:right="1035.186157226562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éléments d’une chaîne de transmission  d’informations.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45.30244827270508" w:lineRule="auto"/>
              <w:ind w:left="95.3668212890625" w:right="-12.8967285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une transmission numérique par son débit binaire.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différents ordres de grandeurs de débits binaires et  prévoir les durées de transmission d'un fichier 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quelques modes de transmissions possibles entre divers  équipements vidéo, leurs avantages et leurs limites. </w:t>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941.793212890625" w:firstLine="934.143829345703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8.643035888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Instrumentation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25561428070068" w:lineRule="auto"/>
        <w:ind w:left="1438.0046081542969" w:right="180.56518554687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instruments de mesure permettent d’obtenir des résultats chiffrés de plus en plus fiables  et précis, validés par les outils de la métrologie. Ils exigent dans leur mise en œuvre une  culture scientifique et technologique, constituant une base nécessaire aux activités de  laboratoire. Plusieurs situations de réalisation de mesures sont proposées pour permettre  aux élèves d’acquérir les connaissances et les capacités attendues ; il ne s’agit pas sur les  différentes parties du programme (liste de capteurs, d’appareils de mesure rencontrés dans  les différents domaines, etc.) de rechercher l’exhaustivité. L’acquisition de ces  connaissances et capacités est indispensable aux élèves pour choisir un appareil de  manière pertinente et pour porter un regard critique sur les résultats de mesure obtenus.  </w:t>
      </w:r>
    </w:p>
    <w:tbl>
      <w:tblPr>
        <w:tblStyle w:val="Table14"/>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4.2799377441406"/>
        <w:gridCol w:w="6280.079650878906"/>
        <w:tblGridChange w:id="0">
          <w:tblGrid>
            <w:gridCol w:w="2594.2799377441406"/>
            <w:gridCol w:w="6280.079650878906"/>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71630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Instruments de mesure </w:t>
            </w:r>
          </w:p>
        </w:tc>
      </w:tr>
      <w:tr>
        <w:trPr>
          <w:cantSplit w:val="0"/>
          <w:trHeight w:val="2580.38024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5150680542" w:lineRule="auto"/>
              <w:ind w:left="39.968414306640625" w:right="-36.129150390625" w:firstLine="9.22760009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cette première partie, l’objectif est de sensibiliser l’élève aux caractéristiques des  instruments de mesure et aux incertitudes associées. Cela leur permet d’effectuer un choix  d’appareil ou de matériel en fonction d’un cahier des charges et d’apprendre à les utiliser  dans des conditions optimales. Une approche expérimentale à partir d’instruments de  mesure simples (gradués ou jaugés) permet de sensibiliser les élèves à la dispersion des  mesures et à l’évaluation de type A d’une incertitude-type. Les élèves sont initiés à  l’exploitation de la documentation fournie par le constructeur concernant les instruments de  mesure utilisés afin de déterminer leurs caractéristiques et leur incertitude-type. Enfin, les  élèves mettent en œuvre un exemple de méthode de mesure par étalonnage  (spectrophotométrie, spectroscopie, etc.). </w:t>
            </w:r>
          </w:p>
        </w:tc>
      </w:tr>
      <w:tr>
        <w:trPr>
          <w:cantSplit w:val="0"/>
          <w:trHeight w:val="389.5404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9522094726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5493.9807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3.9647483825684" w:lineRule="auto"/>
              <w:ind w:left="42.97271728515625" w:right="255.3497314453125" w:firstLine="11.158905029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Instruments de mesure.  Chaîne de mesure.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7338256835938" w:line="240" w:lineRule="auto"/>
              <w:ind w:left="48.76678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 par étalonnage.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74906158447" w:lineRule="auto"/>
              <w:ind w:left="260.86883544921875" w:right="366.337890625" w:hanging="165.4959106445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instrument de mesure adapté en fonction de ses  caractéristiques (résolution, temps de réponse, étendue de  mesure) et du cahier des charges.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3623046875" w:line="227.90283679962158" w:lineRule="auto"/>
              <w:ind w:left="262.58544921875" w:right="1380.51513671875" w:hanging="167.21252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notice utilisateur pour retrouver les  caractéristiques d’un instrument de mesure.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39.33454036712646" w:lineRule="auto"/>
              <w:ind w:left="42.07061767578125" w:right="47.4462890625" w:firstLine="53.3023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cas d’une chaîne de mesure, identifier les différents  blocs (capteur, conditionneur, convertisseur analogique  numérique, calculateur, afficheur) à partir d’une documentation.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6376953125" w:line="237.94179439544678" w:lineRule="auto"/>
              <w:ind w:left="106.634521484375" w:right="9.4641113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A de l’incertitude-type lors  de l’utilisation d’un instrument de mesure gradué ou jaugé.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Lors de l’utilisation d’un instrument à affichage numérique,  procéder à la détermination d’une incertitude-type à partir de la  documentation constructeur.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291748046875" w:line="228.16320419311523" w:lineRule="auto"/>
              <w:ind w:left="257.22076416015625" w:right="47.6605224609375" w:hanging="150.5862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l’influence d’un changement de calibre sur l’incertitude type et choisir le calibre adapté.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65869140625" w:line="240" w:lineRule="auto"/>
              <w:ind w:left="42.07061767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70751953125" w:line="240" w:lineRule="auto"/>
              <w:ind w:left="106.63452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et exploiter une courbe d’étalonnage.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392822265625" w:line="228.16320419311523" w:lineRule="auto"/>
              <w:ind w:left="269.23797607421875" w:right="48.9495849609375" w:hanging="162.603454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Vérifier que le choix de la gamme d’étalonnage est adapté à la  mesure réalisée. </w:t>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5"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3.579864501953"/>
        <w:gridCol w:w="6270.799865722656"/>
        <w:tblGridChange w:id="0">
          <w:tblGrid>
            <w:gridCol w:w="2603.579864501953"/>
            <w:gridCol w:w="6270.799865722656"/>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84106445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Chaîne de mesure </w:t>
            </w:r>
          </w:p>
        </w:tc>
      </w:tr>
      <w:tr>
        <w:trPr>
          <w:cantSplit w:val="0"/>
          <w:trHeight w:val="1352.879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61122894287" w:lineRule="auto"/>
              <w:ind w:left="39.314422607421875" w:right="-31.593017578125" w:firstLine="9.012908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L’objectif de cette partie est d’étudier le principe d’appareils de mesure qui peuvent se  modéliser par une chaîne de mesure. L’étude expérimentale des différents blocs de la  chaîne de mesure a pour objectif de préciser leur fonction et leur influence sur la qualité de  la mesure. À cette occasion, l’impact de la numérisation sur la qualité de la mesure est  abordé. </w:t>
            </w:r>
          </w:p>
        </w:tc>
      </w:tr>
      <w:tr>
        <w:trPr>
          <w:cantSplit w:val="0"/>
          <w:trHeight w:val="3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59637451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7.48413085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9599.75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Capteur et conditionneur.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1748046875"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Caractéristique de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6198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transfert.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7462158203125" w:line="230.33562183380127" w:lineRule="auto"/>
              <w:ind w:left="47.683563232421875" w:right="86.33087158203125" w:hanging="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Convertisseur analogique  numérique (CAN).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40478515625" w:line="240" w:lineRule="auto"/>
              <w:ind w:left="40.81649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Quantum, résolution.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0.88897705078125" w:right="233.214111328125" w:hanging="165.494079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grandeurs d’entrée et de sortie du capteur et du  conditionneur.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7.9029083251953" w:lineRule="auto"/>
              <w:ind w:left="262.82012939453125" w:right="64.542236328125" w:hanging="167.425231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caractéristique de transfert d’un capteur, ou d’un  ensemble capteur conditionneur.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759765625" w:line="237.0080280303955" w:lineRule="auto"/>
              <w:ind w:left="95.3948974609375" w:right="370.3417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et estimer la sensibilité d’un ensemble capteur  conditionneur à partir de sa caractéristique de transfert.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loi des nœuds, la loi des mailles et la loi d’Ohm  pour expliquer le principe du conditionneur pour un capteur  résistif.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4658203125" w:line="240" w:lineRule="auto"/>
              <w:ind w:left="42.09259033203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47.71978378295898" w:lineRule="auto"/>
              <w:ind w:left="106.656494140625" w:right="695.023193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la caractéristique de transfert d’un capteur.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et réaliser un conditionneur à partir d’un pont  diviseur de tension pour un capteur résistif.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900390625" w:line="229.24986362457275" w:lineRule="auto"/>
              <w:ind w:left="261.5325927734375" w:right="97.376708984375" w:hanging="154.87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circuit à amplificateur linéaire intégré (ALI) à partir  d’un schéma fourni et mesurer le rapport d’amplification.  Identifier les limites de fonctionnement dues à la saturation.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267578125" w:line="230.33791065216064" w:lineRule="auto"/>
              <w:ind w:left="260.88897705078125" w:right="304.8876953125" w:hanging="154.23248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la caractéristique de transfert d’un ensemble capteur  conditionneur.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91796875" w:line="229.24986362457275" w:lineRule="auto"/>
              <w:ind w:left="262.6055908203125" w:right="10.465087890625" w:hanging="155.949096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la caractéristique de transfert d’un ensemble capteur  conditionneur pour évaluer la grandeur d’entrée à partir de la  mesure de la grandeur de sortie. Évaluer les incertitudes-types  associées à chacune de ces grandeurs et les relier à l’aide de  la sensibilité.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28.16351890563965" w:lineRule="auto"/>
              <w:ind w:left="260.88897705078125" w:right="1025.71533203125" w:hanging="154.23248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le temps de réponse de l’ensemble capteur  conditionneur.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65087890625" w:line="244.89543914794922" w:lineRule="auto"/>
              <w:ind w:left="95.3948974609375" w:right="97.375488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Différencier un signal analogique d’un signal numérique.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et relier le quantum, la résolution (nombre de bits) et la  tension pleine échelle d’un CAN.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795166015625" w:line="273.88355255126953" w:lineRule="auto"/>
              <w:ind w:left="42.09259033203125" w:right="123.126220703125" w:firstLine="53.3023071289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l’impact de la conversion sur la qualité de la mesure.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58203125" w:line="228.16320419311523" w:lineRule="auto"/>
              <w:ind w:left="269.25811767578125" w:right="483.4326171875" w:hanging="162.6016235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permettant de  mesurer le quantum et la résolution d’un CAN.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84619140625" w:line="247.71944046020508" w:lineRule="auto"/>
              <w:ind w:left="106.656494140625" w:right="3.382568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microcontrôleur pour afficher la valeur de la mesure.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Adapter les paramètres (valeurs de résistances, facteur  d’amplification) d’un conditionneur pour optimiser une mesure.</w:t>
            </w:r>
          </w:p>
        </w:tc>
      </w:tr>
    </w:tb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0"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6"/>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39953613281"/>
        <w:tblGridChange w:id="0">
          <w:tblGrid>
            <w:gridCol w:w="2601.239776611328"/>
            <w:gridCol w:w="6273.139953613281"/>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09286499023438"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Utilisation d’une chaîne de mesure en tout ou rien </w:t>
            </w:r>
          </w:p>
        </w:tc>
      </w:tr>
      <w:tr>
        <w:trPr>
          <w:cantSplit w:val="0"/>
          <w:trHeight w:val="2885.3198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3394317627" w:lineRule="auto"/>
              <w:ind w:left="38.241424560546875" w:right="-33.740234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partie précédente, les chaînes de mesure sont utilisées comme instruments de  mesure. Dans cette partie, l’objectif est de travailler sur l’utilisation de la mesure faite ;  l’étude, principalement expérimentale, est limitée aux chaînes de mesure utilisées en tout ou  rien qui permettent de concevoir un dispositif d’alerte ou qui peuvent être intégrées dans un  dispositif de régulation de température.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62109375" w:line="228.1617307662964" w:lineRule="auto"/>
              <w:ind w:left="47.25433349609375" w:right="-36.314697265625" w:firstLine="2.5752258300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choix est fait de traiter numériquement le signal à la sortie du conditionneur par un  microcontrôleur simple ; on attend des élèves qu’ils modifient des valeurs numériques dans  le code fourni pour les adapter au problème étudié.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5576171875" w:line="229.2489194869995" w:lineRule="auto"/>
              <w:ind w:left="48.32733154296875" w:right="-26.014404296875" w:hanging="3.43353271484375"/>
              <w:jc w:val="both"/>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Il est possible de travailler sur un dispositif d’alerte ou de régulation d’une autre grandeur en  fonction du matériel disponible dans l’établissement, tout en conservant les mêmes objectifs  de formation et les mêmes capacités exigibles. </w:t>
            </w:r>
          </w:p>
        </w:tc>
      </w:tr>
      <w:tr>
        <w:trPr>
          <w:cantSplit w:val="0"/>
          <w:trHeight w:val="710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1.2457275390625" w:right="25.62103271484375" w:firstLine="1.7167663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Chaîne de mesure utilisée  en tout ou rien.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254150390625" w:line="240" w:lineRule="auto"/>
              <w:ind w:left="52.61932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Régulation de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6198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température.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9449501037598" w:lineRule="auto"/>
              <w:ind w:left="95.4010009765625" w:right="540.4858398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une chaîne de mesure utilisée en tout ou rien.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différentes applications d’une chaîne de mesure  utilisée en tout ou rien.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578125" w:line="240" w:lineRule="auto"/>
              <w:ind w:left="42.100830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et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69970703125" w:line="240.47701835632324" w:lineRule="auto"/>
              <w:ind w:left="106.66259765625" w:right="65.8013916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chaîne de mesure utilisée en tout ou rien à partir  d’un capteur, d’un conditionneur et d’un microcontrôleur.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expérimentalement la caractéristique de transfert d’une  chaîne de mesure utilisée en tout ou rien.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759765625" w:line="245.5474090576172" w:lineRule="auto"/>
              <w:ind w:left="42.100830078125" w:right="801.005859375" w:firstLine="64.5617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Modifier une valeur numérique dans le code source du  microcontrôleur pour fixer un seuil de déclenchement.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et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2685546875" w:line="229.24986362457275" w:lineRule="auto"/>
              <w:ind w:left="260.897216796875" w:right="18.162841796875" w:hanging="154.234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une chaîne de mesure en tout ou rien pour commander  le chauffage d’un liquide et maintenir sa température  constante.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0859375" w:line="229.24986362457275" w:lineRule="auto"/>
              <w:ind w:left="268.193359375" w:right="242.6275634765625" w:hanging="161.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Montrer expérimentalement l’intérêt d’une chaîne de mesure  utilisée en tout ou rien avec hystérésis dans le cas de la  régulation de température.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29.24957752227783" w:lineRule="auto"/>
              <w:ind w:left="260.897216796875" w:right="66.4447021484375" w:hanging="154.234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expérimentalement la caractéristique de transfert d’une  chaîne de mesure utilisée en tout ou rien avec hystérésis.  Caractériser l’influence des valeurs de seuil.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267578125" w:line="228.88757228851318" w:lineRule="auto"/>
              <w:ind w:left="262.61383056640625" w:right="110.653076171875" w:hanging="155.95123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l’évolution de la température en fonction du temps et  caractériser l’influence des paramètres (température de  consigne, valeurs de seuil de l’hystérésis, puissance fournie  par la résistance chauffante) sur la régulation de température.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34130859375" w:line="227.90210723876953" w:lineRule="auto"/>
              <w:ind w:left="257.2491455078125" w:right="444.5635986328125" w:hanging="161.84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l’influence du choix des valeurs de seuil autour de la  température de consigne sur la régulation de température. </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363.9979553222656" w:right="941.793212890625" w:firstLine="1001.49795532226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228.96812438964844" w:lineRule="auto"/>
        <w:ind w:left="1382.5558471679688" w:right="242.158203125" w:hanging="5.458221435546875"/>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Ouverture vers le monde de la recherche ou de l’industrie et initiation à  la démarche de projet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47802734375" w:line="228.98394584655762" w:lineRule="auto"/>
        <w:ind w:left="1369.5774841308594" w:right="246.845703125" w:firstLine="15.8799743652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Il s’agit ici, à travers une démarche de projet, d’amener les élèves à mobiliser et à réinvestir  les lois et modèles étudiés dans les deux enseignements de spécialité de physique-chimie et  mathématiques et de sciences physiques et chimiques en laboratoire pour analyser des  dispositifs expérimentaux, des réalisations technologiques et des applications contemporaines.  L’objectif est de développer, dès le lycée, les aptitudes à analyser des situations complexes, à se  poser des questions de sciences, à imaginer des réponses pertinentes, à concevoir des  expériences et à exploiter les résultats obtenus. Cette forme d’apprentissage permet le  développement de l’autonomie de l’élève et du travail en équipe tout en renforçant les  compétences liées à la démarche scientifique.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50146484375" w:line="229.05205249786377" w:lineRule="auto"/>
        <w:ind w:left="1369.5774841308594" w:right="251.3531494140625" w:firstLine="11.37344360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classe de première, les compétences mises en œuvre dans les différentes phases de la  conduite du projet sont développées progressivement en prenant appui sur plusieurs mini projets ou études de cas. En classe terminale, un projet d’équipe est conduit par les élèves  avec une plus grande autonomie. Les élèves sont amenés à prendre en compte les  nécessités environnementales, économiques, technologiques et sociétales. Ils identifient la  disponibilité des ressources de l’établissement, complétées éventuellement par des  rencontres avec des chercheurs, des industriels, des visites de sites, voire des études de  procédés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in situ</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Cette démarche est l’occasion d’une ouverture sur le monde de l’entreprise  et des métiers associés.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12646484375" w:line="229.25640106201172" w:lineRule="auto"/>
        <w:ind w:left="1367.6460266113281" w:right="251.351318359375" w:hanging="0.214691162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Accompagner les élèves dans la réalisation de leur projet conduit à identifier les capacités  travaillées et ainsi à leur donner des éléments d’autoévaluation. Ceux-ci servent aussi de  support pour l’évaluation du projet.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2561149597168" w:lineRule="auto"/>
        <w:ind w:left="1371.9380187988281" w:right="248.778076171875" w:firstLine="9.012908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phase d’appropriation conduit les élèves à rechercher et à organiser l’information, à  cerner le champ d’étude et à le simplifier pour énoncer une problématique, identifier les  enjeux d’un cahier des charges proposé ou se fixer pour objectif la réalisation d’une production  concrète. En fonction de l’évolution du projet, cette phase peut être réactivée à différents  moments.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541015625" w:line="229.25640106201172" w:lineRule="auto"/>
        <w:ind w:left="1371.2942504882812" w:right="248.778076171875" w:firstLine="12.2319030761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conduire leur étude, les élèves formulent des hypothèses, proposent une stratégie de  résolution, planifient les phases du projet et organisent leur travail qui s’appuie nécessairement  sur une phase expérimentale.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25640106201172" w:lineRule="auto"/>
        <w:ind w:left="1371.7233276367188" w:right="247.919921875" w:firstLine="9.442291259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phase de réalisation du protocole expérimental est une étape importante : elle conduit l’élève  à mettre en œuvre les procédures retenues en respectant les conditions de sécurité adaptées  mais aussi à analyser avec esprit critique les résultats obtenus.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876953125" w:line="228.17035675048828" w:lineRule="auto"/>
        <w:ind w:left="1369.5774841308594" w:right="258.2196044921875" w:firstLine="10.08590698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rédaction d’une note concise permet à chaque élève d’analyser la démarche engagée et  de confronter les résultats obtenus aux objectifs initiaux.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70751953125" w:line="230.34217357635498" w:lineRule="auto"/>
        <w:ind w:left="1377.7320861816406" w:right="247.703857421875" w:firstLine="3.433532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présentation orale conduit les élèves à exposer leurs travaux, à argumenter et à justifier  leurs choix lors d’échanges avec les autres élèves.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61572265625" w:line="229.39141273498535" w:lineRule="auto"/>
        <w:ind w:left="1367.0022583007812" w:right="247.059326171875" w:firstLine="14.16336059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éléments présentés ci-dessus ne constituent pas un canevas qui s’appliquerait de  manière systématique, en particulier en classe de première pendant laquelle les élèves  travaillent sur plusieurs études de cas ou mini-projets. Pour assurer la progressivité de la  formation, chaque situation proposée aux élèves permet de travailler un nombre limité de  capacités bien identifiées pour former à la démarche de projet.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756774902344" w:line="240" w:lineRule="auto"/>
        <w:ind w:left="1361.4228820800781"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sectPr>
      <w:pgSz w:h="16820" w:w="11900" w:orient="portrait"/>
      <w:pgMar w:bottom="0" w:top="81.702880859375" w:left="0" w:right="1410.9106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