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333.7139892578125" w:right="941.793212890625" w:firstLine="1031.7819213867188"/>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2"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220703125" w:line="240" w:lineRule="auto"/>
        <w:ind w:left="1339.2935180664062"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Annexe 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015380859375" w:line="229.98340129852295" w:lineRule="auto"/>
        <w:ind w:left="1354.4993591308594" w:right="256.4154052734375" w:firstLine="2.792205810546875"/>
        <w:jc w:val="left"/>
        <w:rPr>
          <w:rFonts w:ascii="Arial" w:cs="Arial" w:eastAsia="Arial" w:hAnsi="Arial"/>
          <w:b w:val="1"/>
          <w:i w:val="0"/>
          <w:smallCaps w:val="0"/>
          <w:strike w:val="0"/>
          <w:color w:val="17818e"/>
          <w:sz w:val="31.02305030822754"/>
          <w:szCs w:val="31.02305030822754"/>
          <w:u w:val="none"/>
          <w:shd w:fill="auto" w:val="clear"/>
          <w:vertAlign w:val="baseline"/>
        </w:rPr>
      </w:pPr>
      <w:r w:rsidDel="00000000" w:rsidR="00000000" w:rsidRPr="00000000">
        <w:rPr>
          <w:rFonts w:ascii="Arial" w:cs="Arial" w:eastAsia="Arial" w:hAnsi="Arial"/>
          <w:b w:val="1"/>
          <w:i w:val="0"/>
          <w:smallCaps w:val="0"/>
          <w:strike w:val="0"/>
          <w:color w:val="17818e"/>
          <w:sz w:val="31.02305030822754"/>
          <w:szCs w:val="31.02305030822754"/>
          <w:u w:val="none"/>
          <w:shd w:fill="auto" w:val="clear"/>
          <w:vertAlign w:val="baseline"/>
          <w:rtl w:val="0"/>
        </w:rPr>
        <w:t xml:space="preserve">Programme de sciences physiques et chimiques en  laboratoire de première STL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18359375" w:line="240" w:lineRule="auto"/>
        <w:ind w:left="1340.5810546875" w:right="0" w:firstLine="0"/>
        <w:jc w:val="left"/>
        <w:rPr>
          <w:rFonts w:ascii="Arial" w:cs="Arial" w:eastAsia="Arial" w:hAnsi="Arial"/>
          <w:b w:val="1"/>
          <w:i w:val="0"/>
          <w:smallCaps w:val="0"/>
          <w:strike w:val="0"/>
          <w:color w:val="17818e"/>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17818e"/>
          <w:sz w:val="21.459552764892578"/>
          <w:szCs w:val="21.459552764892578"/>
          <w:u w:val="none"/>
          <w:shd w:fill="auto" w:val="clear"/>
          <w:vertAlign w:val="baseline"/>
          <w:rtl w:val="0"/>
        </w:rPr>
        <w:t xml:space="preserve">Sommaire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90380859375" w:line="240" w:lineRule="auto"/>
        <w:ind w:left="1352.0828247070312"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Introduction générale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17529296875" w:line="240" w:lineRule="auto"/>
        <w:ind w:left="1344.0846252441406"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Objectifs de 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56591796875" w:line="240" w:lineRule="auto"/>
        <w:ind w:left="1344.0846252441406"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Organisation du programme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3095703125" w:line="240" w:lineRule="auto"/>
        <w:ind w:left="1355.5467224121094"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Les compétences de la démarche scientifique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3095703125" w:line="240" w:lineRule="auto"/>
        <w:ind w:left="1355.273895263671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Repères pour l’enseignement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052490234375" w:line="240" w:lineRule="auto"/>
        <w:ind w:left="1354.182128906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Mesure et incertitudes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595947265625" w:line="240" w:lineRule="auto"/>
        <w:ind w:left="1346.5431213378906"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Contenus disciplinaires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84765625" w:line="240" w:lineRule="auto"/>
        <w:ind w:left="1346.8136596679688"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Chimie et développement durable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9404296875" w:line="240" w:lineRule="auto"/>
        <w:ind w:left="1361.004943847656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Image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3095703125" w:line="240" w:lineRule="auto"/>
        <w:ind w:left="1361.0049438476562"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Instrumentation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724853515625" w:line="343.4527587890625" w:lineRule="auto"/>
        <w:ind w:left="1627.5140380859375" w:right="556.81396484375" w:hanging="280.70037841796875"/>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Ouverture vers le monde de la recherche ou de l’industrie et initiation à  la démarche de projet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8.8140869140625" w:line="240" w:lineRule="auto"/>
        <w:ind w:left="1331.138916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5.1420593261719" w:right="941.793212890625" w:firstLine="930.353851318359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40966796875" w:line="240" w:lineRule="auto"/>
        <w:ind w:left="1453.5110473632812"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Introduction générale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158203125" w:line="240" w:lineRule="auto"/>
        <w:ind w:left="1445.51269531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Objectifs de formation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9873046875" w:line="229.25547122955322" w:lineRule="auto"/>
        <w:ind w:left="1440.7215881347656" w:right="178.27880859375" w:firstLine="13.5194396972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la continuité de la classe de seconde générale et technologique, les programmes de  physique-chimie des enseignements de spécialité de physique-chimie et mathématiques et  de sciences physiques et chimiques en laboratoire visent à former aux méthodes et  démarches scientifiques en mettant particulièrement en avant la pratique expérimentale et  l'activité de modélisation. L'objectif est triple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8837890625" w:line="240" w:lineRule="auto"/>
        <w:ind w:left="1786.89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donner une vision authentique de la physique et de la chimie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775390625" w:line="227.9092025756836" w:lineRule="auto"/>
        <w:ind w:left="2138.079071044922" w:right="181.358642578125" w:hanging="351.1869812011719"/>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permettre de poursuivre des études supérieures scientifiques et technologiques dans  de nombreux domaines ;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82421875" w:line="228.29395294189453" w:lineRule="auto"/>
        <w:ind w:left="2140.4396057128906" w:right="180.28564453125" w:hanging="353.5475158691406"/>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transmettre une culture scientifique et ainsi permettre aux élèves de faire face aux  évolutions scientifiques et technologiques qu’ils rencontreront dans leurs activités  professionnelles.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77294921875" w:line="229.157395362854" w:lineRule="auto"/>
        <w:ind w:left="1440.7211303710938" w:right="180.8544921875" w:firstLine="10.0859069824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élèves qui ont choisi l’enseignement de spécialité de sciences physiques et chimiques  en laboratoire expriment leur goût pour un enseignement scientifique qui prend appui sur la  pratique expérimentale telle qu’elle existe en laboratoire. La pratique expérimentale est donc  centrale dans ce programme : l’objectif est de travailler l’analyse, la compréhension, la mise  en œuvre et dans certains cas la conception de protocoles expérimentaux tout en  développant les concepts liés aux notions physiques et chimiques qui leur sont associées.  Dans ce cadre, les élèves sont formés à la maîtrise du geste expérimental, à l’utilisation des  instruments de mesure et à l’estimation des incertitudes dans le contexte des activités  expérimentales. L’intégration des instruments de mesure dans des systèmes plus complexes  conduit aussi à s’intéresser au traitement numérique des résultats de mesure, que ce soit  pour valider l’utilisation d’un modèle, contrôler la qualité d’un produit ou réguler une grandeur  physique ou chimique dans un système technologique.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1610107421875" w:line="240" w:lineRule="auto"/>
        <w:ind w:left="1445.51269531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Organisation du programme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04833984375" w:line="229.1574239730835" w:lineRule="auto"/>
        <w:ind w:left="1438.1463623046875" w:right="175.916748046875" w:firstLine="7.29629516601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 programme est en continuité avec le programme de physique-chimie de la classe de  seconde générale et technologique dont il reprend les compétences de la démarche  scientifique. Les thèmes retenus s’inscrivent en complémentarité avec le programme de  physique-chimie et mathématiques de cette classe de première STL. Le thème « Chimie et  développement durable » aborde les synthèses chimiques et les analyses physico-chimiques  en traitant systématiquement des règles de sécurité et de l’impact environnemental. Le  thème « Image » prend appui sur l’examen de l’appareil photographique numérique pour  travailler les notions liées à la vision et à la synthèse des couleurs, et permet de faire le lien  entre les caractéristiques d’une prise de vue (focale, ouverture et temps de pose) et les  caractéristiques de la photographie (angle et profondeur de champ) en exploitant le modèle  de la lentille mince. Enfin, le thème « Instrumentation » s’intéresse à la conception et aux propriétés d’une chaîne de mesure et à son utilisation.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20166015625" w:line="229.07488346099854" w:lineRule="auto"/>
        <w:ind w:left="1441.7945861816406" w:right="181.495361328125" w:firstLine="10.30044555664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Une partie de l’horaire de cet enseignement est consacrée à la démarche de projet, l’objectif  étant de les préparer, à partir d’études de cas ou de mini-projets, à construire des  compétences qui leur permettront de conduire un projet avec une plus grande autonomie en  classe de terminale.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0081787109375" w:line="229.02417182922363" w:lineRule="auto"/>
        <w:ind w:left="1441.7945861816406" w:right="179.5654296875" w:firstLine="9.871368408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l’écriture du programme, chaque thème comporte plusieurs parties : chacune d’elles présente une introduction spécifique précisant les objectifs de formation. Cette introduction  est complétée par un tableau en deux colonnes identifiant, d’une part, les notions et  contenus abordés et, d’autre part, les capacités exigibles, dont les capacités expérimentales,  particulièrement importantes en série STL. Par ailleurs, les capacités numériques associées  aux notions et contenus sont mentionnées ; le langage de programmation conseillé est le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4697265625"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319396972656" w:right="941.793212890625" w:firstLine="934.1639709472656"/>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3"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40478515625" w:line="230.34293174743652" w:lineRule="auto"/>
        <w:ind w:left="1436.9114685058594" w:right="183.372802734375" w:firstLine="9.012908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langage Python. L’usage des microcontrôleurs peut aussi conduire à l’utilisation du langage  de programmation dédié au système.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4326171875" w:line="228.16856861114502" w:lineRule="auto"/>
        <w:ind w:left="1445.9243774414062" w:right="190.457763671875" w:firstLine="1.072998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L’organisation du programme n’impose pas la progression pédagogique qui relève de la  liberté pédagogique du professeur.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8876953125" w:line="240" w:lineRule="auto"/>
        <w:ind w:left="1453.1646728515625"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Les compétences de la démarche scientifique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9873046875" w:line="229.25575733184814" w:lineRule="auto"/>
        <w:ind w:left="1433.2632446289062" w:right="182.730712890625" w:firstLine="15.2363586425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compétences retenues pour caractériser la démarche scientifique visent à structurer la  formation et l’évaluation des élèves. L’ordre de leur présentation ne préjuge en rien de celui  dans lequel les compétences seront mobilisées par l’élève dans le cadre d’activités.  Quelques exemples de capacités associées précisent les contours de chaque compétence,  l’ensemble n’ayant pas vocation à constituer un cadre rigide. </w:t>
      </w:r>
    </w:p>
    <w:tbl>
      <w:tblPr>
        <w:tblStyle w:val="Table1"/>
        <w:tblW w:w="9095.920867919922"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3.6601257324219"/>
        <w:gridCol w:w="7442.2607421875"/>
        <w:tblGridChange w:id="0">
          <w:tblGrid>
            <w:gridCol w:w="1653.6601257324219"/>
            <w:gridCol w:w="7442.2607421875"/>
          </w:tblGrid>
        </w:tblGridChange>
      </w:tblGrid>
      <w:tr>
        <w:trPr>
          <w:cantSplit w:val="0"/>
          <w:trHeight w:val="3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Compétences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Quelques exemples de capacités associées </w:t>
            </w:r>
          </w:p>
        </w:tc>
      </w:tr>
      <w:tr>
        <w:trPr>
          <w:cantSplit w:val="0"/>
          <w:trHeight w:val="1269.45922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S’approprier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Énoncer une problématique.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87109375" w:line="227.9029083251953" w:lineRule="auto"/>
              <w:ind w:left="262.82379150390625" w:right="781.9146728515625" w:hanging="167.42767333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Rechercher et organiser l’information en lien avec la problématique  étudiée.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4980468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la situation par un schéma. </w:t>
            </w:r>
          </w:p>
        </w:tc>
      </w:tr>
      <w:tr>
        <w:trPr>
          <w:cantSplit w:val="0"/>
          <w:trHeight w:val="2551.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Analyser/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4697265625" w:line="240" w:lineRule="auto"/>
              <w:ind w:left="0" w:right="241.248779296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Raisonner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Formuler des hypothèses.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74902343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Proposer une stratégie de résolution.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777832031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Planifier des tâches.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7167968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Évaluer des ordres de grandeur.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74902343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un modèle ou des lois pertinentes.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777832031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élaborer, justifier un protocole.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655761718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Faire des prévisions à l'aide d'un modèle.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533691406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des analogies. </w:t>
            </w:r>
          </w:p>
        </w:tc>
      </w:tr>
      <w:tr>
        <w:trPr>
          <w:cantSplit w:val="0"/>
          <w:trHeight w:val="1822.1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6.190185546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Réaliser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les étapes d’une démarche.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932128906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modèle.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81005859375" w:line="225.90399742126465" w:lineRule="auto"/>
              <w:ind w:left="259.81964111328125" w:right="116.671142578125" w:hanging="164.42352294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des procédures courantes (calculs, représentations, collectes de  données etc.).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77294921875" w:line="227.90232181549072" w:lineRule="auto"/>
              <w:ind w:left="261.5362548828125" w:right="408.304443359375" w:hanging="166.14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expérimental en respectant les règles de  sécurité. </w:t>
            </w:r>
          </w:p>
        </w:tc>
      </w:tr>
      <w:tr>
        <w:trPr>
          <w:cantSplit w:val="0"/>
          <w:trHeight w:val="1572.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Valider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9496612548828" w:lineRule="auto"/>
              <w:ind w:left="95.3961181640625" w:right="403.796997070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Faire preuve d’esprit critique, procéder à des tests de vraisemblance.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des sources d’erreur, estimer une incertitude, comparer à une  valeur de référence.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6271972656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Confronter un modèle à des résultats expérimentaux.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68627929687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Proposer d’éventuelles améliorations de la démarche ou du modèle.</w:t>
            </w:r>
          </w:p>
        </w:tc>
      </w:tr>
      <w:tr>
        <w:trPr>
          <w:cantSplit w:val="0"/>
          <w:trHeight w:val="1456.08032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Communiquer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651977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l’écrit comme à l’oral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721977233887" w:lineRule="auto"/>
              <w:ind w:left="260.89263916015625" w:right="899.2999267578125" w:hanging="165.496520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présenter une démarche de manière argumentée, synthétique et  cohérente ; utiliser un vocabulaire adapté et choisir des modes de  représentation appropriés ;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48291015625" w:line="240" w:lineRule="auto"/>
              <w:ind w:left="95.3961181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échanger entre pairs. </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04067993164" w:lineRule="auto"/>
        <w:ind w:left="1436.9114685058594" w:right="184.234619140625" w:firstLine="11.5881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niveau de maîtrise de ces compétences dépend de l’autonomie et de l’initiative requises dans les activités proposées aux élèves sur les notions et capacités exigibles du programme.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8632507324219"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009765625" w:right="941.793212890625" w:firstLine="934.1458129882812"/>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2"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40478515625" w:line="228.89336585998535" w:lineRule="auto"/>
        <w:ind w:left="1436.9296264648438" w:right="183.355712890625" w:firstLine="10.0859069824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mise en œuvre des programmes est aussi l’occasion de développer le travail d’équipe et  d’aborder avec les élèves des enjeux civiques mettant en jeu la responsabilité individuelle et  collective, la sécurité pour soi et pour autrui, l’éducation à l’environnement et au  développement durable.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634765625" w:line="229.25575733184814" w:lineRule="auto"/>
        <w:ind w:left="1439.9339294433594" w:right="184.64599609375" w:firstLine="1.71676635742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 enseignement contribue au développement des compétences orales à travers  notamment la pratique de l’argumentation. Celle-ci conduit à préciser sa pensée et à  expliciter son raisonnement de manière à convaincre.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684326171875" w:line="240" w:lineRule="auto"/>
        <w:ind w:left="1452.9100036621094"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Repères pour l’enseignement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69873046875" w:line="229.19536113739014" w:lineRule="auto"/>
        <w:ind w:left="1438.0026245117188" w:right="179.92431640625" w:firstLine="9.8713684082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le cadre de la mise en œuvre des programmes des enseignements de spécialité de  sciences physiques et chimiques en laboratoire et de physique-chimie et mathématiques,  l’approche expérimentale est essentielle ; elle permet l’acquisition de compétences propres  et donne lieu à des synthèses régulières pour structurer savoirs et savoir-faire, et pour les  appliquer ensuite dans des contextes différents. Elle vise l’acquisition ou le renforcement de  connaissances des lois et des modèles physiques et chimiques fondamentaux qui sont  régulièrement confrontés à l’expérience. Elle forme aussi à la méthodologie de résolution de  problèmes avec une entrée expérimentale. Chaque fois que cela est possible, une mise en  perspective de ces savoirs avec l’histoire des sciences et l’actualité scientifique est mise en  œuvre.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603271484375" w:line="229.25640106201172" w:lineRule="auto"/>
        <w:ind w:left="1435.2128601074219" w:right="179.495849609375" w:firstLine="13.3049011230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professeur est invité à privilégier la mise en activité des élèves pour construire leur  autonomie et développer le travail en équipe. Cette stratégie est essentielle lors de la  formation des élèves à la démarche de projet.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876953125" w:line="228.89400959014893" w:lineRule="auto"/>
        <w:ind w:left="1438.0026245117188" w:right="182.92724609375" w:firstLine="10.515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évaluations, variées dans leurs formes et dans leurs objectifs, valorisent les  compétences différentes de chaque élève. Une identification claire des attendus favorise  l’autoévaluation des élèves. Une attention particulière est portée au développement des  compétences orales des élèves.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3.7152099609375"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479614257812" w:right="941.793212890625" w:firstLine="934.14794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232421875" w:line="240" w:lineRule="auto"/>
        <w:ind w:left="1451.8161010742188"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Mesure et incertitudes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109375" w:line="229.2555570602417" w:lineRule="auto"/>
        <w:ind w:left="1434.3522644042969" w:right="180.999755859375" w:firstLine="14.1633605957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pratique de laboratoire confronte les élèves à la conception, à la mise en œuvre et à  l’analyse critique de protocoles de mesures. Évaluer l’incertitude d’une mesure et  caractériser la fiabilité et la validité d’un protocole sont des éléments essentiels de la  formation dans la série sciences et technologies de laboratoire. Ces notions sont  transversales au programme de physique-chimie ; elles sont abordées en prenant appui sur  le contenu de chacun des modules des enseignements de spécialité du programme du cycle  terminal.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6005859375" w:line="229.3463373184204" w:lineRule="auto"/>
        <w:ind w:left="1439.7172546386719" w:right="182.071533203125" w:firstLine="10.9443664550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complément du programme de la classe de seconde générale et technologique, les  programmes des enseignements de spécialité de la classe de première STL introduisent  l’identification des sources d’erreurs ainsi que les notions de justesse et fidélité d’une  mesure. L’approche statistique et l’évaluation de l’incertitude associée (type A) sont  complétées par l’introduction de la notion de répétabilité. L’évaluation de type B d’une  incertitude-type est abordée dans le cas d’une mesure effectuée avec un instrument de  mesure dont les caractéristiques sont données.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25439453125" w:line="230.34178733825684" w:lineRule="auto"/>
        <w:ind w:left="1439.0733337402344" w:right="192.7978515625" w:firstLine="7.9400634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différence entre le résultat d’une mesure et la valeur de référence, si elle existe, est  appréciée en l’évaluant en nombre d’incertitudes-types.  </w:t>
      </w:r>
    </w:p>
    <w:tbl>
      <w:tblPr>
        <w:tblStyle w:val="Table2"/>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1.239776611328"/>
        <w:gridCol w:w="5263.119812011719"/>
        <w:tblGridChange w:id="0">
          <w:tblGrid>
            <w:gridCol w:w="3611.239776611328"/>
            <w:gridCol w:w="5263.119812011719"/>
          </w:tblGrid>
        </w:tblGridChange>
      </w:tblGrid>
      <w:tr>
        <w:trPr>
          <w:cantSplit w:val="0"/>
          <w:trHeight w:val="3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3.1060791015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6891.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248291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Sources d’erreurs.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35791015625" w:line="230.33562183380127" w:lineRule="auto"/>
              <w:ind w:left="40.1788330078125" w:right="705.7815551757812" w:hanging="6.6525268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Variabilité de la mesure d’une  grandeur physique.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849365234375" w:line="240" w:lineRule="auto"/>
              <w:ind w:left="36.3160705566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Justesse et fidélité.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4697265625" w:line="241.32159233093262" w:lineRule="auto"/>
              <w:ind w:left="35.67230224609375" w:right="116.28814697265625" w:firstLine="16.09466552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Dispersion des mesures, incertitude type sur une série de mesures.  Incertitude-type sur une mesure  unique.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619384765625" w:line="240" w:lineRule="auto"/>
              <w:ind w:left="51.9816589355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Expression du résultat.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872314453125" w:line="240" w:lineRule="auto"/>
              <w:ind w:left="39.1058349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Valeur de référence.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99742126465" w:lineRule="auto"/>
              <w:ind w:left="269.24224853515625" w:right="22.98828125" w:hanging="173.865356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 principales sources d’erreurs lors d’une  mesure.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65087890625" w:line="228.62581729888916" w:lineRule="auto"/>
              <w:ind w:left="258.08319091796875" w:right="433.079833984375" w:hanging="162.706298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des séries de mesures indépendantes  (histogramme, moyenne et écart-type) pour  comparer plusieurs méthodes de mesure d’une  grandeur physique, en termes de justesse et de  fidélité.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63623046875" w:line="227.90283679962158" w:lineRule="auto"/>
              <w:ind w:left="268.38348388671875" w:right="910.33935546875" w:hanging="173.006591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une évaluation de type A d’une  incertitude-type.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1494140625" w:line="228.071551322937" w:lineRule="auto"/>
              <w:ind w:left="260.87249755859375" w:right="540.592041015625" w:hanging="165.49560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une évaluation de type B d’une  incertitude-type pour une source d’erreur en  exploitant une relation fournie et/ou les notices  constructeurs.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3291015625" w:line="228.0274772644043" w:lineRule="auto"/>
              <w:ind w:left="262.58941650390625" w:right="150.457763671875" w:hanging="167.21252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Exprimer un résultat de mesure avec le nombre de  chiffres significatifs adaptés et l’incertitude-type  associée.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421875" w:line="228.0712652206421" w:lineRule="auto"/>
              <w:ind w:left="261.51641845703125" w:right="21.2695312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Discuter de la validité d’un résultat en comparant la  différence entre le résultat d’une mesure et la valeur  de référence d’une part et l’incertitude-type d’autre  part.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70758056640625" w:line="240" w:lineRule="auto"/>
              <w:ind w:left="42.076416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7896728515625" w:line="267.27513313293457" w:lineRule="auto"/>
              <w:ind w:left="95.37689208984375" w:right="25.25634765625" w:hanging="62.74261474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À l’aide d’un tableur ou d’un programme informatique :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traiter des données expérimentales ;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51953125" w:line="227.90210723876953" w:lineRule="auto"/>
              <w:ind w:left="259.79949951171875" w:right="17.8369140625" w:hanging="164.42260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les histogrammes associés à des séries  de mesures. </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5.1420593261719" w:right="941.793212890625" w:firstLine="930.3538513183594"/>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40966796875" w:line="240" w:lineRule="auto"/>
        <w:ind w:left="1447.97119140625" w:right="0" w:firstLine="0"/>
        <w:jc w:val="left"/>
        <w:rPr>
          <w:rFonts w:ascii="Arial" w:cs="Arial" w:eastAsia="Arial" w:hAnsi="Arial"/>
          <w:b w:val="1"/>
          <w:i w:val="0"/>
          <w:smallCaps w:val="0"/>
          <w:strike w:val="0"/>
          <w:color w:val="17818e"/>
          <w:sz w:val="29.157001495361328"/>
          <w:szCs w:val="29.157001495361328"/>
          <w:u w:val="none"/>
          <w:shd w:fill="auto" w:val="clear"/>
          <w:vertAlign w:val="baseline"/>
        </w:rPr>
      </w:pPr>
      <w:r w:rsidDel="00000000" w:rsidR="00000000" w:rsidRPr="00000000">
        <w:rPr>
          <w:rFonts w:ascii="Arial" w:cs="Arial" w:eastAsia="Arial" w:hAnsi="Arial"/>
          <w:b w:val="1"/>
          <w:i w:val="0"/>
          <w:smallCaps w:val="0"/>
          <w:strike w:val="0"/>
          <w:color w:val="17818e"/>
          <w:sz w:val="29.157001495361328"/>
          <w:szCs w:val="29.157001495361328"/>
          <w:u w:val="none"/>
          <w:shd w:fill="auto" w:val="clear"/>
          <w:vertAlign w:val="baseline"/>
          <w:rtl w:val="0"/>
        </w:rPr>
        <w:t xml:space="preserve">Contenus disciplinaires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8740234375" w:line="240" w:lineRule="auto"/>
        <w:ind w:left="1448.2417297363281"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Chimie et développement durable  </w:t>
      </w:r>
    </w:p>
    <w:tbl>
      <w:tblPr>
        <w:tblStyle w:val="Table3"/>
        <w:tblW w:w="8874.29946899414" w:type="dxa"/>
        <w:jc w:val="left"/>
        <w:tblInd w:w="1502.49984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3.200225830078"/>
        <w:gridCol w:w="6091.0992431640625"/>
        <w:tblGridChange w:id="0">
          <w:tblGrid>
            <w:gridCol w:w="2783.200225830078"/>
            <w:gridCol w:w="6091.0992431640625"/>
          </w:tblGrid>
        </w:tblGridChange>
      </w:tblGrid>
      <w:tr>
        <w:trPr>
          <w:cantSplit w:val="0"/>
          <w:trHeight w:val="459.520263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8721313476562" w:right="0" w:firstLine="0"/>
              <w:jc w:val="left"/>
              <w:rPr>
                <w:rFonts w:ascii="Arial" w:cs="Arial" w:eastAsia="Arial" w:hAnsi="Arial"/>
                <w:b w:val="1"/>
                <w:i w:val="0"/>
                <w:smallCaps w:val="0"/>
                <w:strike w:val="0"/>
                <w:color w:val="ffffff"/>
                <w:sz w:val="21.459552764892578"/>
                <w:szCs w:val="21.459552764892578"/>
                <w:u w:val="none"/>
                <w:shd w:fill="17818e"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17818e" w:val="clear"/>
                <w:vertAlign w:val="baseline"/>
                <w:rtl w:val="0"/>
              </w:rPr>
              <w:t xml:space="preserve">Sécurité et environnement</w:t>
            </w:r>
          </w:p>
        </w:tc>
      </w:tr>
      <w:tr>
        <w:trPr>
          <w:cantSplit w:val="0"/>
          <w:trHeight w:val="2129.6191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3171062469482" w:lineRule="auto"/>
              <w:ind w:left="38.22174072265625" w:right="-36.3720703125" w:firstLine="11.5881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chimie, science de la matière et de ses transformations, apporte des réponses aux défis  que se pose l’humanité notamment en matière de gestion des ressources, dans une logique  de développement durable. La connaissance toujours plus fine des propriétés des espèces  chimiques implique une utilisation raisonnée de celles-ci dans le cadre de synthèses  chimiques maîtrisées en matière d’impact environnemental. Les travaux expérimentaux sont  menés dans le respect constant des règles de sécurité.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9765625" w:line="230.3349781036377" w:lineRule="auto"/>
              <w:ind w:left="41.226043701171875" w:right="-34.869384765625" w:firstLine="8.5838317871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capacités exigibles dans ce domaine « Sécurité et environnement » sont à travailler et à  évaluer tout au long de l’étude du thème « Chimie et développement durable ». </w:t>
            </w:r>
          </w:p>
        </w:tc>
      </w:tr>
      <w:tr>
        <w:trPr>
          <w:cantSplit w:val="0"/>
          <w:trHeight w:val="387.74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62646484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2962.3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8575592041016" w:lineRule="auto"/>
              <w:ind w:left="44.2303466796875" w:right="110.6036376953125" w:firstLine="8.3692932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Règles de sécurité au  laboratoire, équipement de  protection individuel (EPI).  Pictogrammes de sécurité,  phrases H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hazardous</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&amp; P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precaution</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20947265625" w:line="230.3361940383911" w:lineRule="auto"/>
              <w:ind w:left="39.938507080078125" w:right="584.6453857421875" w:firstLine="12.017364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Fiches de données de  sécurité (FDS).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16064453125" w:line="240" w:lineRule="auto"/>
              <w:ind w:left="52.59963989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Règlement CLP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34.144439697265625" w:right="87.8570556640625" w:firstLine="14.1632080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classification, labelling and  packaging</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stockage.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68.79058837890625" w:right="205.0567626953125" w:hanging="173.435974121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et appliquer les principales règles de sécurité au  laboratoire.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58984375" w:line="228.0274772644043" w:lineRule="auto"/>
              <w:ind w:left="261.494140625" w:right="-33.789062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Analyser et respecter les consignes de sécurité données  dans un protocole à l’aide des pictogrammes de sécurité, des  phrases H&amp;P et des fiches de données de sécurité.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666015625" w:line="227.90283679962158" w:lineRule="auto"/>
              <w:ind w:left="257.20245361328125" w:right="592.1875" w:hanging="161.84783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Relever sur une FDS fournie les données relatives à la  toxicité des espèces chimiques.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759765625" w:line="228.02774906158447" w:lineRule="auto"/>
              <w:ind w:left="257.20245361328125" w:right="121.5789794921875" w:hanging="161.847839355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étiquette conforme au règlement CLP pour en  tirer des informations sur les propriétés et le stockage d’une  substance chimique. </w:t>
            </w:r>
          </w:p>
        </w:tc>
      </w:tr>
      <w:tr>
        <w:trPr>
          <w:cantSplit w:val="0"/>
          <w:trHeight w:val="1411.4807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2516651153564" w:lineRule="auto"/>
              <w:ind w:left="39.29473876953125" w:right="145.7977294921875" w:firstLine="13.304901123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Recyclage des substances  chimiques.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0869140625" w:line="229.24986362457275" w:lineRule="auto"/>
              <w:ind w:left="41.226043701171875" w:right="16.611328125" w:firstLine="10.944366455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Principes de la chimie verte,  impact environnemental,  économique et social.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73804473876953" w:lineRule="auto"/>
              <w:ind w:left="95.3546142578125" w:right="129.519653320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et justifier le mode d’élimination d’une espèce  chimique en se référant aux données de sécurité.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Appliquer les principes de la chimie verte pour choisir parmi  différents procédés de synthèse ou d’analyse. </w:t>
            </w:r>
          </w:p>
        </w:tc>
      </w:tr>
    </w:tb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874.29946899414" w:type="dxa"/>
        <w:jc w:val="left"/>
        <w:tblInd w:w="1502.49984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7.9002380371094"/>
        <w:gridCol w:w="6226.399230957031"/>
        <w:tblGridChange w:id="0">
          <w:tblGrid>
            <w:gridCol w:w="2647.9002380371094"/>
            <w:gridCol w:w="6226.399230957031"/>
          </w:tblGrid>
        </w:tblGridChange>
      </w:tblGrid>
      <w:tr>
        <w:trPr>
          <w:cantSplit w:val="0"/>
          <w:trHeight w:val="459.5410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48721313476562" w:right="0" w:firstLine="0"/>
              <w:jc w:val="left"/>
              <w:rPr>
                <w:rFonts w:ascii="Arial" w:cs="Arial" w:eastAsia="Arial" w:hAnsi="Arial"/>
                <w:b w:val="1"/>
                <w:i w:val="0"/>
                <w:smallCaps w:val="0"/>
                <w:strike w:val="0"/>
                <w:color w:val="ffffff"/>
                <w:sz w:val="21.459552764892578"/>
                <w:szCs w:val="21.459552764892578"/>
                <w:u w:val="none"/>
                <w:shd w:fill="17818e"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17818e" w:val="clear"/>
                <w:vertAlign w:val="baseline"/>
                <w:rtl w:val="0"/>
              </w:rPr>
              <w:t xml:space="preserve">Synthèses chimiques</w:t>
            </w:r>
          </w:p>
        </w:tc>
      </w:tr>
      <w:tr>
        <w:trPr>
          <w:cantSplit w:val="0"/>
          <w:trHeight w:val="1618.739013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70626831055" w:lineRule="auto"/>
              <w:ind w:left="39.938507080078125" w:right="-32.509765625" w:firstLine="3.00430297851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Cette partie aborde les principales techniques de synthèse, de séparation et de purification,  avec les contrôles de pureté associés. Les réactions de la chimie organique mises en jeu  sont supposées totales et sont classées par type. La notion de réactif limitant est réinvestie  pour déterminer le rendement d’une synthèse à partir des masses ou des volumes de  réactifs. La notion d’hydrogène labile est introduite en lien avec la notion de couple acide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49169921875" w:line="240" w:lineRule="auto"/>
              <w:ind w:left="44.2303466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base vue dans l’enseignement de spécialité de physique-chimie et mathématiques.</w:t>
            </w:r>
          </w:p>
        </w:tc>
      </w:tr>
      <w:tr>
        <w:trPr>
          <w:cantSplit w:val="0"/>
          <w:trHeight w:val="387.74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1.96868896484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2061.859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20419311523" w:lineRule="auto"/>
              <w:ind w:left="40.367584228515625" w:right="341.40380859375" w:firstLine="1.9314575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Synthèse d’un composé organique.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75423431396" w:lineRule="auto"/>
              <w:ind w:left="95.37078857421875" w:right="1087.13500976562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le matériel adapté pour prélever les réactifs  nécessaires à un protocole de synthèse donné.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7119140625" w:line="227.90210723876953" w:lineRule="auto"/>
              <w:ind w:left="260.86456298828125" w:right="22.95532226562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l’utilisation d’un montage à reflux et d’une ampoule de  coulée.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12841796875" w:line="240" w:lineRule="auto"/>
              <w:ind w:left="42.068176269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5955810546875" w:line="240" w:lineRule="auto"/>
              <w:ind w:left="106.6323852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Prélever les réactifs pour une synthèse.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28875732421875"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montage à reflux ; utiliser une ampoule de coulée. </w:t>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4"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5"/>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7.880096435547"/>
        <w:gridCol w:w="6226.4996337890625"/>
        <w:tblGridChange w:id="0">
          <w:tblGrid>
            <w:gridCol w:w="2647.880096435547"/>
            <w:gridCol w:w="6226.4996337890625"/>
          </w:tblGrid>
        </w:tblGridChange>
      </w:tblGrid>
      <w:tr>
        <w:trPr>
          <w:cantSplit w:val="0"/>
          <w:trHeight w:val="5661.55944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4.250030517578125" w:right="248.8739013671875" w:firstLine="7.72552490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Extraction, séparation et  purification.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1767578125" w:line="240" w:lineRule="auto"/>
              <w:ind w:left="51.760864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Distillation simple et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46902465820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recristallisation.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26806640625" w:line="228.16287517547607" w:lineRule="auto"/>
              <w:ind w:left="39.314422607421875" w:right="617.9779052734375" w:firstLine="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Contrôles de pureté,  chromatographie sur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3798828125" w:line="1754.1370010375977" w:lineRule="auto"/>
              <w:ind w:left="52.61932373046875" w:right="489.0057373046875" w:hanging="13.304901123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couche mince (CCM).  Rendement.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74772644043" w:lineRule="auto"/>
              <w:ind w:left="257.25860595703125" w:right="636.756591796875" w:hanging="161.84783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Justifier le choix d’un solvant, pour extraire une espèce  chimique d’un mélange réactionnel, à l’aide de données  tabulées.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5439453125" w:line="240" w:lineRule="auto"/>
              <w:ind w:left="95.41076660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d’une distillation simple.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115234375" w:line="225.90353965759277" w:lineRule="auto"/>
              <w:ind w:left="259.83367919921875" w:right="8.85009765625" w:hanging="164.4229125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d’une recristallisation en justifiant le choix  du solvant utilisé.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1591796875" w:line="230.33555030822754" w:lineRule="auto"/>
              <w:ind w:left="41.25" w:right="56.6162109375" w:firstLine="0.858459472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réaliser une distillation simple, une  recristallisation, une filtration, une filtration sous vide, une  extraction par solvant, un séchage.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757568359375" w:line="225.90353965759277" w:lineRule="auto"/>
              <w:ind w:left="355.57769775390625" w:right="605.1776123046875" w:hanging="286.05682373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de la chromatographie sur couche  mince.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03369140625" w:line="227.90186405181885" w:lineRule="auto"/>
              <w:ind w:left="356.22161865234375" w:right="159.4610595703125" w:hanging="286.7007446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Commenter la pureté d’un produit à l’aide d’une observation  (CCM).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3837890625" w:line="240" w:lineRule="auto"/>
              <w:ind w:left="46.77429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39453125" w:line="228.16287517547607" w:lineRule="auto"/>
              <w:ind w:left="261.97967529296875" w:right="647.27294921875" w:hanging="155.30731201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Effectuer une CCM et interpréter les chromatogrammes  obtenus.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435546875" w:line="240" w:lineRule="auto"/>
              <w:ind w:left="106.672363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une température de fusion.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344482421875" w:line="228.0274772644043" w:lineRule="auto"/>
              <w:ind w:left="258.11676025390625" w:right="244.4757080078125" w:hanging="162.705993652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 réactif limitant d’une synthèse pour calculer le  rendement en produit purifié en utilisant éventuellement un  tableau d’avancement.</w:t>
            </w:r>
          </w:p>
        </w:tc>
      </w:tr>
      <w:tr>
        <w:trPr>
          <w:cantSplit w:val="0"/>
          <w:trHeight w:val="5738.9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19323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Réactions de synthèse.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872314453125" w:line="228.1618309020996" w:lineRule="auto"/>
              <w:ind w:left="47.683563232421875" w:right="582.569580078125" w:hanging="4.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Sites électrophiles et  nucléophiles.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5830078125" w:line="240" w:lineRule="auto"/>
              <w:ind w:left="50.473327636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Hydrogène labile.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93994140625" w:line="228.88757228851318" w:lineRule="auto"/>
              <w:ind w:left="39.314422607421875" w:right="81.9183349609375" w:firstLine="12.6611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Formalisme des flèches  courbes pour représenter  un mouvement de doublet  d’électrons.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73828125" w:line="240" w:lineRule="auto"/>
              <w:ind w:left="49.8295593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Hydrogénation d’un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676624298096" w:lineRule="auto"/>
              <w:ind w:left="39.95819091796875" w:right="180.20263671875" w:firstLine="0.4290771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alcène, d’un aldéhyde ou  d’une cétone.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03857421875" w:line="229.24924850463867" w:lineRule="auto"/>
              <w:ind w:left="44.250030517578125" w:right="-25.164794921875" w:firstLine="8.3692932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Réactivité des alcools  (élimination, substitution,  propriétés acido-basiques).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8670864105225" w:lineRule="auto"/>
              <w:ind w:left="259.83367919921875" w:right="63.78662109375" w:hanging="164.4229125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 type d’une réaction (substitution, addition,  élimination ou acide-base) à partir de l’examen de la structure  des réactifs et des produits.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780517578125" w:line="225.90399742126465" w:lineRule="auto"/>
              <w:ind w:left="269.061279296875" w:right="172.587890625" w:hanging="173.6505126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 sites électrophiles et nucléophiles des différents  réactifs pour une synthèse donnée.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58984375" w:line="228.20187091827393" w:lineRule="auto"/>
              <w:ind w:left="261.55029296875" w:right="183.1030273437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l’atome d’hydrogène labile dans les alcools et les  acides carboxyliques ; comparer leurs acidités en raisonnant  sur la stabilisation des bases conjuguées par mésomérie.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12548828125" w:line="228.0274772644043" w:lineRule="auto"/>
              <w:ind w:left="268.4173583984375" w:right="173.22998046875" w:hanging="173.00659179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Représenter par des mouvements de doublets d’électrons le  mécanisme d’une réaction d’un acide carboxylique avec l’ion  hydroxyde ou un ion alcoolate.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00439453125" w:line="244.89489555358887" w:lineRule="auto"/>
              <w:ind w:left="95.4107666015625" w:right="1228.397216796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Écrire l’équation d’une réaction d’hydrogénation.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la formule des produits résultant de la  déshydratation d’un alcool.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94775390625" w:line="228.02721977233887" w:lineRule="auto"/>
              <w:ind w:left="257.25860595703125" w:right="320.22705078125" w:hanging="161.84783935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un mécanisme réactionnel fourni pour la  transformation d’un alcool et écrire l’équation de la réaction  correspondante.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72705078125" w:line="245.98774909973145" w:lineRule="auto"/>
              <w:ind w:left="41.67938232421875" w:right="335.5902099609375" w:firstLine="53.73138427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Repérer un catalyseur dans une transformation donnée.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une synthèse à partir d’un  alcool. </w:t>
            </w:r>
          </w:p>
        </w:tc>
      </w:tr>
    </w:tbl>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8"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6"/>
        <w:tblW w:w="9095.93978881836"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3797912597656"/>
        <w:gridCol w:w="6725.559997558594"/>
        <w:tblGridChange w:id="0">
          <w:tblGrid>
            <w:gridCol w:w="2370.3797912597656"/>
            <w:gridCol w:w="6725.559997558594"/>
          </w:tblGrid>
        </w:tblGridChange>
      </w:tblGrid>
      <w:tr>
        <w:trPr>
          <w:cantSplit w:val="0"/>
          <w:trHeight w:val="459.45922851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22149658203125" w:right="0" w:firstLine="0"/>
              <w:jc w:val="left"/>
              <w:rPr>
                <w:rFonts w:ascii="Arial" w:cs="Arial" w:eastAsia="Arial" w:hAnsi="Arial"/>
                <w:b w:val="1"/>
                <w:i w:val="0"/>
                <w:smallCaps w:val="0"/>
                <w:strike w:val="0"/>
                <w:color w:val="ffffff"/>
                <w:sz w:val="21.459552764892578"/>
                <w:szCs w:val="21.459552764892578"/>
                <w:u w:val="none"/>
                <w:shd w:fill="17818e"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17818e" w:val="clear"/>
                <w:vertAlign w:val="baseline"/>
                <w:rtl w:val="0"/>
              </w:rPr>
              <w:t xml:space="preserve">Analyses physico-chimiques</w:t>
            </w:r>
          </w:p>
        </w:tc>
      </w:tr>
      <w:tr>
        <w:trPr>
          <w:cantSplit w:val="0"/>
          <w:trHeight w:val="1371.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53394317627" w:lineRule="auto"/>
              <w:ind w:left="39.314422607421875" w:right="-31.923828125" w:firstLine="14.80697631835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Il s’agit de caractériser et de quantifier les espèces chimiques dans différents milieux et à des  concentrations parfois très faibles. Les techniques d’analyse, qualitatives et quantitatives, sont  mises en œuvre et exploitées par les élèves. Les concepts liés à la mesure et aux incertitudes  associées sont développés dans le cadre de ces techniques d’analyse. Les résultats des  mesures sont exprimés avec un nombre adapté de chiffres significatifs. </w:t>
            </w:r>
          </w:p>
        </w:tc>
      </w:tr>
      <w:tr>
        <w:trPr>
          <w:cantSplit w:val="0"/>
          <w:trHeight w:val="3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2.688293457031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3520.32043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35.66619873046875" w:right="279.31793212890625" w:firstLine="1.5022277832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Tests d’identification,  témoin.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181396484375" w:line="229.5207166671753" w:lineRule="auto"/>
              <w:ind w:left="35.66619873046875" w:right="174.8095703125" w:firstLine="16.5238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Propriétés physiques  d’espèces chimiques :  températures de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8876953125" w:line="230.3349781036377" w:lineRule="auto"/>
              <w:ind w:left="47.683563232421875" w:right="460.65032958984375" w:hanging="6.652374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changement d’état,  masse volumique.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34375" w:line="240" w:lineRule="auto"/>
              <w:ind w:left="54.1213989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Interaction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0396003723145" w:lineRule="auto"/>
              <w:ind w:left="42.962493896484375" w:right="185.9686279296875" w:firstLine="4.506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rayonnement-matière.  Spectroscopies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9025573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UV-visible, 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29083251953" w:lineRule="auto"/>
              <w:ind w:left="261.9140625" w:right="256.6851806640625" w:hanging="166.5689086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une banque de données pour exploiter les résultats d’une  analyse qualitative d’ions.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38232421875" w:line="242.10597038269043" w:lineRule="auto"/>
              <w:ind w:left="35.60516357421875" w:right="225.4803466796875" w:firstLine="6.437683105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détecter la présence d’un ion, choisir un  témoin pertinent pour effectuer une analyse qualitative.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évaluer la température d’un changement  d’état et la masse volumique d’une espèce chimique.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80078125" w:line="225.90145111083984" w:lineRule="auto"/>
              <w:ind w:left="272.42919921875" w:right="264.62646484375" w:hanging="177.0840454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structure moléculaire au type de rayonnement absorbé :  UV, visible ou IR.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52001953125" w:line="227.9029083251953" w:lineRule="auto"/>
              <w:ind w:left="263.20159912109375" w:right="551.539306640625" w:hanging="167.856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couleur perçue à la longueur d’onde du rayonnement  absorbé.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25390625" w:line="227.90283679962158" w:lineRule="auto"/>
              <w:ind w:left="261.48468017578125" w:right="287.802734375" w:hanging="166.139526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des banques de données pour identifier ou confirmer des  structures à partir de spectres. </w:t>
            </w:r>
          </w:p>
        </w:tc>
      </w:tr>
      <w:tr>
        <w:trPr>
          <w:cantSplit w:val="0"/>
          <w:trHeight w:val="1731.079711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7608642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Dosages par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45727539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étalonnage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5819091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spectrophotométrique.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3816604614258" w:lineRule="auto"/>
              <w:ind w:left="42.04254150390625" w:right="39.854736328125" w:firstLine="27.412414550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Connaître et utiliser la loi de Beer-Lambert et ses limites.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concevoir et mettre en œuvre un protocole  pour déterminer la concentration d’une solution à l’aide d’une gamme  d’étalonnage.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72509765625" w:line="230.69897174835205" w:lineRule="auto"/>
              <w:ind w:left="78.990478515625" w:right="166.251220703125" w:hanging="36.94793701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tracer et exploiter une courbe d’étalonnage à  l’aide d’un tableur. </w:t>
            </w:r>
          </w:p>
        </w:tc>
      </w:tr>
      <w:tr>
        <w:trPr>
          <w:cantSplit w:val="0"/>
          <w:trHeight w:val="534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97205734253" w:lineRule="auto"/>
              <w:ind w:left="35.66619873046875" w:right="117.29766845703125" w:firstLine="16.09466552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Dosages directs par  titrage (l’équation de la  réaction support étant  donnée et supposée  totale).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3451538085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l’équivalence lors d’un dosage.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81005859375" w:line="229.06883239746094" w:lineRule="auto"/>
              <w:ind w:left="268.13720703125" w:right="219.346923828125" w:hanging="172.792053222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les concentrations des espèces présentes dans le  milieu réactionnel au cours du dosage en utilisant éventuellement  un tableau d’avancement.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498046875" w:line="244.894380569458" w:lineRule="auto"/>
              <w:ind w:left="95.34515380859375" w:right="205.82641601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la valeur de la concentration d’une solution inconnue.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le volume à l’équivalence en exploitant une courbe de  dosage pH-métrique.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94775390625" w:line="225.90373992919922" w:lineRule="auto"/>
              <w:ind w:left="259.76806640625" w:right="69.129638671875" w:hanging="164.4229125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une valeur approchée de pKa par analyse d’une courbe de  dosage pH-métrique.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22021484375" w:line="240" w:lineRule="auto"/>
              <w:ind w:left="42.0428466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392822265625" w:line="240" w:lineRule="auto"/>
              <w:ind w:left="106.606750488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la valeur du volume à l’équivalence.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16455078125" w:line="240" w:lineRule="auto"/>
              <w:ind w:left="106.606750488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dosage par changement de couleur.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4620361328125" w:line="240" w:lineRule="auto"/>
              <w:ind w:left="106.606750488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dosage pH-métrique.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16455078125" w:line="240" w:lineRule="auto"/>
              <w:ind w:left="106.6067504882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Repérer une équivalence.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2994384765625" w:line="229.24924850463867" w:lineRule="auto"/>
              <w:ind w:left="257.1929931640625" w:right="196.600341796875" w:hanging="150.58624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les incertitudes-types, obtenues par une évaluation de  type A, pour comparer un dosage pH-métrique et un dosage avec  indicateur coloré.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12506103515625" w:line="230.26269435882568" w:lineRule="auto"/>
              <w:ind w:left="39.8968505859375" w:right="-35.467529296875" w:firstLine="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tracer une courbe de dosage pH-métrique et  déterminer le volume à l’équivalence à l’aide d’un logiciel. </w:t>
            </w:r>
          </w:p>
        </w:tc>
      </w:tr>
    </w:tbl>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941.793212890625" w:firstLine="934.1438293457031"/>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232421875" w:line="240" w:lineRule="auto"/>
        <w:ind w:left="1458.643035888671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Image  </w:t>
      </w:r>
    </w:p>
    <w:tbl>
      <w:tblPr>
        <w:tblStyle w:val="Table7"/>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1.940155029297"/>
        <w:gridCol w:w="6282.41943359375"/>
        <w:tblGridChange w:id="0">
          <w:tblGrid>
            <w:gridCol w:w="2591.940155029297"/>
            <w:gridCol w:w="6282.41943359375"/>
          </w:tblGrid>
        </w:tblGridChange>
      </w:tblGrid>
      <w:tr>
        <w:trPr>
          <w:cantSplit w:val="0"/>
          <w:trHeight w:val="7805.5395507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360939025879" w:lineRule="auto"/>
              <w:ind w:left="40.6121826171875" w:right="-28.8330078125" w:firstLine="9.2276000976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partie introductive de ce thème traite des aspects historiques de l’image et sensibilise les  élèves au droit à l’image.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8.97756576538086" w:lineRule="auto"/>
              <w:ind w:left="38.25164794921875" w:right="-33.98193359375" w:firstLine="13.5194396972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la partie « Image, couleur et vision », l’étude d’un modèle optique simple de l’œil  permet de réinvestir les notions d’optique géométrique abordées en classe de seconde. La  description de la rétine en cellules photoréceptrices permet de préciser le rôle des cônes et  bâtonnets dans la vision humaine. La perception des couleurs est interprétée à l’aide des  courbes d’absorption des cônes et la couleur d’un objet est analysée en exploitant le modèle  colorimétrique RVB. La présentation de la synthèse des couleurs, additive pour les écrans  ou soustractive pour l'impression en couleurs, accorde une large place à l’expérience et à  l’utilisation d’outils de simulation numérique pour expliquer et distinguer ces deux types de  synthèse.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853515625" w:line="228.88740062713623" w:lineRule="auto"/>
              <w:ind w:left="39.968414306640625" w:right="-36.3427734375" w:firstLine="9.8713684082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partie « Images photographiques » vise à consolider et à approfondir les notions  d’optique géométrique abordées en classe de seconde. Les constructions géométriques des  images, dont on confronte les résultats à ceux donnés par la formule de conjugaison, sont  limitées aux objets et aux images réels. Les mesures de distance focale donnent lieu à  l’évaluation des incertitudes-types associées aux méthodes de mesure utilisées.  L’introduction de la loupe permet de montrer que toutes les images ne sont pas réelles et  d’aborder la notion d’image virtuelle qui sera reprise en terminale.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74365234375" w:line="228.88794422149658" w:lineRule="auto"/>
              <w:ind w:left="39.5391845703125" w:right="-29.691162109375" w:firstLine="8.79837036132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L’appareil photographique est modélisé par une description simple dans le cadre de l’optique  géométrique. L’objectif est de faire le lien entre les caractéristiques optiques et physiques  (focale, ouverture et temps de pose) de l’appareil et des éléments caractéristiques de la  photographie comme l’angle de champ et la profondeur de champ.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283203125" w:line="228.88757228851318" w:lineRule="auto"/>
              <w:ind w:left="39.968414306640625" w:right="-35.914306640625" w:firstLine="8.369140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parties portant sur la photographie numérique et la transmission d’une image numérique  sont essentiellement consacrées au capteur CCD (dispositif à couplage de charges) et à la  numérisation des images. Elles ont pour objectif de faire appréhender quelques procédés de  stockage et de transmission des images.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5009765625" w:line="228.70598316192627" w:lineRule="auto"/>
              <w:ind w:left="38.25164794921875" w:right="-33.5546875" w:firstLine="11.588134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module donne lieu à de nombreuses activités expérimentales dont certaines relèvent du  domaine de la mesure. Les incertitudes-types des mesures réalisées sont évaluées et,  quand cela est pertinent, le résultat est comparé avec une valeur de référence (donnée  constructeur, donnée tabulée, etc.). Les résultats des mesures sont exprimés avec un  nombre de chiffres significatifs adapté. </w:t>
            </w:r>
          </w:p>
        </w:tc>
      </w:tr>
      <w:tr>
        <w:trPr>
          <w:cantSplit w:val="0"/>
          <w:trHeight w:val="3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63787841796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144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51890563965" w:lineRule="auto"/>
              <w:ind w:left="46.40625" w:right="577.69287109375" w:hanging="10.086059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Aspect historique de  l’image.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5953369140625" w:line="228.16320419311523" w:lineRule="auto"/>
              <w:ind w:left="46.40625" w:right="423.82781982421875" w:firstLine="5.364837646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Droits d’auteur, droit à  l’image.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03825187683105" w:lineRule="auto"/>
              <w:ind w:left="95.38055419921875" w:right="71.02661132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Classer sur une échelle temporelle des périodes ou dates clés  concernant l’image et ses supports : peintures rupestres,  peintures à l’huile, photographie, cinéma, télévision, vidéo, etc.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Respecter les droits d’auteur et le droit à l’image.</w:t>
            </w:r>
          </w:p>
        </w:tc>
      </w:tr>
    </w:tbl>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9"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8"/>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499.1394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61560058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Image, couleur et vision </w:t>
            </w:r>
          </w:p>
        </w:tc>
      </w:tr>
      <w:tr>
        <w:trPr>
          <w:cantSplit w:val="0"/>
          <w:trHeight w:val="3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820556640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8871.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5420227050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Modèle optique de l’œil.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873779296875" w:line="240" w:lineRule="auto"/>
              <w:ind w:left="39.0997314453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Vision des couleurs.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756103515625" w:line="230.3349781036377" w:lineRule="auto"/>
              <w:ind w:left="39.314422607421875" w:right="421.52923583984375" w:firstLine="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Synthèse additive des  couleurs.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7484130859375" w:line="228.16351890563965" w:lineRule="auto"/>
              <w:ind w:left="39.314422607421875" w:right="17.87506103515625" w:firstLine="3.648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Synthèse soustractive des  couleurs.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6939697265625" w:line="240" w:lineRule="auto"/>
              <w:ind w:left="51.9755554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Filtres.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89468002319336" w:lineRule="auto"/>
              <w:ind w:left="95.3668212890625" w:right="184.314575195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et exploiter un modèle optique simplifié de l’œil.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ce modèle optique de l’œil pour expliquer la myopie  et l’hypermétropie.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8408203125" w:line="225.9024953842163" w:lineRule="auto"/>
              <w:ind w:left="262.791748046875" w:right="80.4522705078125" w:hanging="167.4249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applications faisant appel à la persistance rétinienne  et estimer l’ordre de grandeur de sa durée.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28125" w:line="242.1499729156494" w:lineRule="auto"/>
              <w:ind w:left="40.5621337890625" w:right="294.9554443359375" w:firstLine="1.502075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expliquer l’accommodation, la myopie et l’hypermétropie.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Énoncer le rôle de chacun des deux types de cellules  photosensibles de l’œil.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3076171875" w:line="225.90353965759277" w:lineRule="auto"/>
              <w:ind w:left="262.791748046875" w:right="701.0601806640625" w:hanging="167.4249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les courbes de sensibilité relative de l'œil pour  expliquer la vision des couleurs et le daltonisme.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58984375" w:line="227.9029083251953" w:lineRule="auto"/>
              <w:ind w:left="268.15673828125" w:right="290.32470703125" w:hanging="172.789916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la vision des couleurs à l’aide de la structure de la  rétine de l’œil humain et de la synthèse additive.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00634765625" w:line="240" w:lineRule="auto"/>
              <w:ind w:left="42.064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240234375" w:line="230.3361940383911" w:lineRule="auto"/>
              <w:ind w:left="261.50421142578125" w:right="420.369873046875" w:hanging="154.8757934570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Concevoir, mettre en œuvre un protocole pour expliquer la  synthèse additive des couleurs.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16064453125" w:line="228.16351890563965" w:lineRule="auto"/>
              <w:ind w:left="269.229736328125" w:right="396.76513671875" w:hanging="162.601318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expliquer le principe du  modèle colorimétrique RVB des écrans.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828125" w:line="232.50829696655273" w:lineRule="auto"/>
              <w:ind w:left="47.21466064453125" w:right="162.550048828125" w:hanging="5.15045166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numérique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logiciel dédié pour déterminer  les composantes (R, V, B) d’une couleur.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634521484375" w:line="239.73714351654053" w:lineRule="auto"/>
              <w:ind w:left="95.3668212890625" w:right="343.97583007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la couleur perçue d’un objet éclairé en lumière  blanche en exploitant le modèle colorimétrique RVB.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de reconstitution des couleurs par une  imprimante et par un procédé pictural.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00927734375" w:line="241.4461898803711" w:lineRule="auto"/>
              <w:ind w:left="42.064208984375" w:right="208.902587890625" w:hanging="2.1459960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concevoir, mettre en œuvre un  protocole pour expliquer la synthèse soustractive des couleurs.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des procédés de production d’images faisant appel à la  synthèse additive ou à la synthèse soustractive.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924072265625" w:line="227.90232181549072" w:lineRule="auto"/>
              <w:ind w:left="265.79620361328125" w:right="635.823974609375" w:hanging="170.4293823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Prévoir l’effet d’un ou de plusieurs filtres sur une lumière  blanche et une lumière colorée.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43701171875" w:line="227.90232181549072" w:lineRule="auto"/>
              <w:ind w:left="258.0706787109375" w:right="-22.984619140625" w:hanging="162.70385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et prévoir la couleur perçue d’un objet éclairé par un  faisceau lumineux coloré.</w:t>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499.138183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61560058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Images photographiques </w:t>
            </w:r>
          </w:p>
        </w:tc>
      </w:tr>
      <w:tr>
        <w:trPr>
          <w:cantSplit w:val="0"/>
          <w:trHeight w:val="38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820556640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1488.74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0358810424805" w:lineRule="auto"/>
              <w:ind w:left="48.756561279296875" w:right="-17.9620361328125" w:hanging="5.79406738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Chambre noire et sténopé.  Modèle du rayon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25433349609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lumineux.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116455078125" w:line="240" w:lineRule="auto"/>
              <w:ind w:left="40.8164978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Objet et image réels.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75423431396" w:lineRule="auto"/>
              <w:ind w:left="267.94219970703125" w:right="171.2249755859375" w:hanging="172.57537841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Interpréter le principe d’un sténopé ou d’une chambre noire à  l’aide du modèle du rayon lumineux.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8955078125" w:line="225.90375423431396" w:lineRule="auto"/>
              <w:ind w:left="260.860595703125" w:right="1069.95239257812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les notions de foyers, distance focale pour  caractériser un système optique. </w:t>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0"/>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818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2955932617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Lentilles minces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144226074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convergentes.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0859375" w:line="230.3349781036377" w:lineRule="auto"/>
              <w:ind w:left="36.524658203125" w:right="254.57366943359375" w:firstLine="15.450897216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Foyers, distance focale,  focométrie.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2216796875" w:line="265.10321617126465" w:lineRule="auto"/>
              <w:ind w:left="42.104034423828125" w:right="171.09588623046875" w:firstLine="10.515289306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Relation de conjugaison.  Grandissement.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7879638671875" w:line="240" w:lineRule="auto"/>
              <w:ind w:left="48.971099853515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Notion d’image virtuelle.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68.15673828125" w:right="435.606689453125" w:hanging="172.789916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les propriétés d'une lentille mince convergente et  utiliser le modèle du rayon lumineux pour prévoir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501953125" w:line="237.66353130340576" w:lineRule="auto"/>
              <w:ind w:left="95.3668212890625" w:right="155.130615234375" w:firstLine="166.35223388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graphiquement la position et la taille d'une image.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et exploiter la relation de conjugaison de Descartes et  une expression du grandissement pour déterminer la position  et la taille d’une image à travers une lentille mince  convergente.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1982421875" w:line="227.90186405181885" w:lineRule="auto"/>
              <w:ind w:left="268.15673828125" w:right="2.98095703125" w:hanging="172.789916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et expliquer la méthode d’autocollimation pour mesurer  une distance focale.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40673828125" w:line="240" w:lineRule="auto"/>
              <w:ind w:left="42.064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240234375" w:line="240" w:lineRule="auto"/>
              <w:ind w:left="106.62841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des projections.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0859375" w:line="229.52014446258545" w:lineRule="auto"/>
              <w:ind w:left="261.2896728515625" w:right="40.535888671875" w:hanging="154.661254882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expérimentalement la condition sur la position d’un  objet par rapport au foyer objet d’une lentille convergente pour  réaliser une projection.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02197265625" w:line="229.24949169158936" w:lineRule="auto"/>
              <w:ind w:left="106.62841796875" w:right="29.37622070312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Concevoir ou mettre en œuvre un protocole pour déterminer la  position d’une image, mesurer le grandissement associé et  identifier les principales sources d’erreurs sur ces mesures.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3896484375" w:line="241.20102882385254" w:lineRule="auto"/>
              <w:ind w:left="106.62841796875" w:right="37.96020507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expérimentalement un faisceau lumineux cylindrique.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la méthode d’autocollimation pour déterminer  la distance focale d’une lentille mince. Réaliser une évaluation  de type A de l’incertitude-type.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72509765625" w:line="241.20122909545898" w:lineRule="auto"/>
              <w:ind w:left="106.62841796875" w:right="240.75317382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la méthode de Bessel pour déterminer la  distance focale d’une lentille mince, le protocole étant fourni.  réaliser une évaluation de type A de l’incertitude-type.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Comparer les deux méthodes de mesure.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9560546875" w:line="227.90283679962158" w:lineRule="auto"/>
              <w:ind w:left="743.7725830078125" w:right="-28.63525390625" w:hanging="359.40979003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1"/>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pourquoi une image d’un objet réel obtenue par  une loupe n’est pas réelle.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33056640625" w:line="229.06854629516602" w:lineRule="auto"/>
              <w:ind w:left="260.860595703125" w:right="107.49023437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 expérimentale :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Déterminer expérimentalement les  conditions sur la position d’un objet par rapport à une lentille  convergente pour avoir un effet loupe. </w:t>
            </w:r>
          </w:p>
        </w:tc>
      </w:tr>
    </w:tbl>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496.7993164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221496582031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Appareil photographique numérique</w:t>
            </w:r>
          </w:p>
        </w:tc>
      </w:tr>
      <w:tr>
        <w:trPr>
          <w:cantSplit w:val="0"/>
          <w:trHeight w:val="389.52026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820556640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3415.321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326141357422" w:lineRule="auto"/>
              <w:ind w:left="44.250030517578125" w:right="602.8622436523438" w:firstLine="4.29199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Modèle de l’appareil  photographique.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791748046875" w:line="229.0680456161499" w:lineRule="auto"/>
              <w:ind w:left="35.66619873046875" w:right="172.38372802734375" w:firstLine="13.30490112304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Nombre d’ouverture,  temps de pose, angle de  champ, profondeur de  champ.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0716552734375" w:line="240" w:lineRule="auto"/>
              <w:ind w:left="51.975555419921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Éclairement.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8639392852783" w:lineRule="auto"/>
              <w:ind w:left="262.14813232421875" w:right="-31.138916015625" w:hanging="166.78131103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Modéliser un appareil photographique numérique par  l’association d’un diaphragme, d’une lentille mince convergente  et d’un capteur CCD.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7119140625" w:line="245.9406566619873" w:lineRule="auto"/>
              <w:ind w:left="95.3668212890625" w:right="-1.30859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l’éclairement du capteur au nombre d'ouverture et  l’énergie reçue au nombre d’ouverture et au temps de pose.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la différence entre zoom optique et zoom numérique.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profondeur de champ à la taille du photorécepteur  unitaire.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771240234375" w:line="227.90210723876953" w:lineRule="auto"/>
              <w:ind w:left="268.37127685546875" w:right="95.902099609375" w:hanging="173.004455566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 tracé de rayons lumineux pour expliquer l’effet du  nombre d’ouverture sur la profondeur de champ.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498046875" w:line="225.83693504333496" w:lineRule="auto"/>
              <w:ind w:left="262.57720947265625" w:right="397.8369140625" w:hanging="167.21038818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l’angle de champ à la distance focale et à la taille du  capteur dans le cas d’une visée à l’infini.</w:t>
            </w:r>
          </w:p>
        </w:tc>
      </w:tr>
    </w:tbl>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7"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2"/>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36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17307662964" w:lineRule="auto"/>
              <w:ind w:left="41.2457275390625" w:right="113.58428955078125" w:firstLine="1.71676635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Capteur CCD : sensibilité  et résolution.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5576171875" w:line="240" w:lineRule="auto"/>
              <w:ind w:left="52.1900939941406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Pixel.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642089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7607421875" w:line="240" w:lineRule="auto"/>
              <w:ind w:left="106.62841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un éclairement exprimé en lux.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29638671875" w:line="229.2489194869995" w:lineRule="auto"/>
              <w:ind w:left="260.860595703125" w:right="110.924072265625" w:hanging="154.23217773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mettant en évidence l'effet de  l’ouverture du diaphragme et de la focale sur la profondeur de  champ.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51171875" w:line="229.2489194869995" w:lineRule="auto"/>
              <w:ind w:left="259.78759765625" w:right="503.41796875" w:hanging="153.1591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pour mesurer un angle de  champ et étudier l’influence de la taille du capteur et de la  distance focale.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75439453125" w:line="225.90353965759277" w:lineRule="auto"/>
              <w:ind w:left="261.50421142578125" w:right="25.7293701171875" w:hanging="166.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sommairement le principe des capteurs CCD à partir  d’une documentation.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833984375" w:line="246.76889419555664" w:lineRule="auto"/>
              <w:ind w:left="95.3668212890625" w:right="245.90576171875"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le pixel et estimer ses dimensions dans le cas de  l’appareil photo numérique ou de différents écrans vidéo.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sensibilité à la résolution et à la surface du capteur. </w:t>
            </w:r>
          </w:p>
        </w:tc>
      </w:tr>
    </w:tbl>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9400939941406"/>
        <w:gridCol w:w="6268.439636230469"/>
        <w:tblGridChange w:id="0">
          <w:tblGrid>
            <w:gridCol w:w="2605.9400939941406"/>
            <w:gridCol w:w="6268.439636230469"/>
          </w:tblGrid>
        </w:tblGridChange>
      </w:tblGrid>
      <w:tr>
        <w:trPr>
          <w:cantSplit w:val="0"/>
          <w:trHeight w:val="496.781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5090332031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Stockage et transmission d’une image numérique</w:t>
            </w:r>
          </w:p>
        </w:tc>
      </w:tr>
      <w:tr>
        <w:trPr>
          <w:cantSplit w:val="0"/>
          <w:trHeight w:val="389.539184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5.9820556640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ou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4334.2205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6249389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Codage RVB.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6956787109375" w:line="240" w:lineRule="auto"/>
              <w:ind w:left="42.96249389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Capacité mémoire.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6728515625" w:line="228.16351890563965" w:lineRule="auto"/>
              <w:ind w:left="39.95819091796875" w:right="265.51788330078125" w:firstLine="3.004302978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Chaîne de transmission  d’informations, débit.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441036224365" w:lineRule="auto"/>
              <w:ind w:left="260.860595703125" w:right="713.7237548828125" w:hanging="165.49377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le principe du codage en niveaux de gris et en couleurs RVB.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19287109375" w:line="261.8869400024414" w:lineRule="auto"/>
              <w:ind w:left="95.3668212890625" w:right="521.23168945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Associer une image numérique à un tableau de nombres.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Évaluer la taille d’une image en octets.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745849609375" w:line="240.30844688415527" w:lineRule="auto"/>
              <w:ind w:left="95.3668212890625" w:right="260.4962158203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Relier la capacité mémoire nécessaire au stockage d’une  image numérisée non compressée à la définition de l’image.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deux formats de fichiers images en précisant leurs  principales caractéristiques.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82421875" w:line="227.90283679962158" w:lineRule="auto"/>
              <w:ind w:left="261.50421142578125" w:right="1035.1861572265625" w:hanging="166.137390136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 éléments d’une chaîne de transmission  d’informations.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1494140625" w:line="245.30244827270508" w:lineRule="auto"/>
              <w:ind w:left="95.3668212890625" w:right="-12.89672851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Caractériser une transmission numérique par son débit binaire.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Comparer différents ordres de grandeurs de débits binaires et  prévoir les durées de transmission d'un fichier image.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quelques modes de transmissions possibles entre divers  équipements vidéo, leurs avantages et leurs limites. </w:t>
            </w:r>
          </w:p>
        </w:tc>
      </w:tr>
    </w:tbl>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31.3520812988281" w:right="941.793212890625" w:firstLine="934.1438293457031"/>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3"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8232421875" w:line="240" w:lineRule="auto"/>
        <w:ind w:left="1458.6430358886719" w:right="0" w:firstLine="0"/>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Instrumentation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7109375" w:line="229.25561428070068" w:lineRule="auto"/>
        <w:ind w:left="1438.0046081542969" w:right="180.565185546875" w:firstLine="10.515136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instruments de mesure permettent d’obtenir des résultats chiffrés de plus en plus fiables  et précis, validés par les outils de la métrologie. Ils exigent dans leur mise en œuvre une  culture scientifique et technologique, constituant une base nécessaire aux activités de  laboratoire. Plusieurs situations de réalisation de mesures sont proposées pour permettre  aux élèves d’acquérir les connaissances et les capacités attendues ; il ne s’agit pas sur les  différentes parties du programme (liste de capteurs, d’appareils de mesure rencontrés dans  les différents domaines, etc.) de rechercher l’exhaustivité. L’acquisition de ces  connaissances et capacités est indispensable aux élèves pour choisir un appareil de  manière pertinente et pour porter un regard critique sur les résultats de mesure obtenus.  </w:t>
      </w:r>
    </w:p>
    <w:tbl>
      <w:tblPr>
        <w:tblStyle w:val="Table14"/>
        <w:tblW w:w="8874.359588623047" w:type="dxa"/>
        <w:jc w:val="left"/>
        <w:tblInd w:w="1498.679962158203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4.2799377441406"/>
        <w:gridCol w:w="6280.079650878906"/>
        <w:tblGridChange w:id="0">
          <w:tblGrid>
            <w:gridCol w:w="2594.2799377441406"/>
            <w:gridCol w:w="6280.079650878906"/>
          </w:tblGrid>
        </w:tblGridChange>
      </w:tblGrid>
      <w:tr>
        <w:trPr>
          <w:cantSplit w:val="0"/>
          <w:trHeight w:val="499.1394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7163085937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Instruments de mesure </w:t>
            </w:r>
          </w:p>
        </w:tc>
      </w:tr>
      <w:tr>
        <w:trPr>
          <w:cantSplit w:val="0"/>
          <w:trHeight w:val="2580.380249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875150680542" w:lineRule="auto"/>
              <w:ind w:left="39.968414306640625" w:right="-36.129150390625" w:firstLine="9.22760009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cette première partie, l’objectif est de sensibiliser l’élève aux caractéristiques des  instruments de mesure et aux incertitudes associées. Cela leur permet d’effectuer un choix  d’appareil ou de matériel en fonction d’un cahier des charges et d’apprendre à les utiliser  dans des conditions optimales. Une approche expérimentale à partir d’instruments de  mesure simples (gradués ou jaugés) permet de sensibiliser les élèves à la dispersion des  mesures et à l’évaluation de type A d’une incertitude-type. Les élèves sont initiés à  l’exploitation de la documentation fournie par le constructeur concernant les instruments de  mesure utilisés afin de déterminer leurs caractéristiques et leur incertitude-type. Enfin, les  élèves mettent en œuvre un exemple de méthode de mesure par étalonnage  (spectrophotométrie, spectroscopie, etc.). </w:t>
            </w:r>
          </w:p>
        </w:tc>
      </w:tr>
      <w:tr>
        <w:trPr>
          <w:cantSplit w:val="0"/>
          <w:trHeight w:val="389.5404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6.9522094726562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5493.98071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23.9647483825684" w:lineRule="auto"/>
              <w:ind w:left="42.97271728515625" w:right="255.3497314453125" w:firstLine="11.1589050292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Instruments de mesure.  Chaîne de mesure.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7338256835938" w:line="240" w:lineRule="auto"/>
              <w:ind w:left="48.7667846679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 par étalonnage.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2774906158447" w:lineRule="auto"/>
              <w:ind w:left="260.86883544921875" w:right="366.337890625" w:hanging="165.4959106445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Choisir un instrument de mesure adapté en fonction de ses  caractéristiques (résolution, temps de réponse, étendue de  mesure) et du cahier des charges.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63623046875" w:line="227.90283679962158" w:lineRule="auto"/>
              <w:ind w:left="262.58544921875" w:right="1380.51513671875" w:hanging="167.2125244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notice utilisateur pour retrouver les  caractéristiques d’un instrument de mesure.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1494140625" w:line="239.33454036712646" w:lineRule="auto"/>
              <w:ind w:left="42.07061767578125" w:right="47.4462890625" w:firstLine="53.3023071289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le cas d’une chaîne de mesure, identifier les différents  blocs (capteur, conditionneur, convertisseur analogique  numérique, calculateur, afficheur) à partir d’une documentation.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6376953125" w:line="237.94179439544678" w:lineRule="auto"/>
              <w:ind w:left="106.634521484375" w:right="9.46411132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Procéder à une évaluation de type A de l’incertitude-type lors  de l’utilisation d’un instrument de mesure gradué ou jaugé.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Lors de l’utilisation d’un instrument à affichage numérique,  procéder à la détermination d’une incertitude-type à partir de la  documentation constructeur.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0291748046875" w:line="228.16320419311523" w:lineRule="auto"/>
              <w:ind w:left="257.22076416015625" w:right="47.6605224609375" w:hanging="150.586242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Estimer l’influence d’un changement de calibre sur l’incertitude type et choisir le calibre adapté.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265869140625" w:line="240" w:lineRule="auto"/>
              <w:ind w:left="42.070617675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270751953125" w:line="240" w:lineRule="auto"/>
              <w:ind w:left="106.634521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et exploiter une courbe d’étalonnage.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6392822265625" w:line="228.16320419311523" w:lineRule="auto"/>
              <w:ind w:left="269.23797607421875" w:right="48.9495849609375" w:hanging="162.60345458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Vérifier que le choix de la gamme d’étalonnage est adapté à la  mesure réalisée. </w:t>
            </w:r>
          </w:p>
        </w:tc>
      </w:tr>
    </w:tb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5"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5"/>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3.579864501953"/>
        <w:gridCol w:w="6270.799865722656"/>
        <w:tblGridChange w:id="0">
          <w:tblGrid>
            <w:gridCol w:w="2603.579864501953"/>
            <w:gridCol w:w="6270.799865722656"/>
          </w:tblGrid>
        </w:tblGridChange>
      </w:tblGrid>
      <w:tr>
        <w:trPr>
          <w:cantSplit w:val="0"/>
          <w:trHeight w:val="499.1394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0841064453125"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Chaîne de mesure </w:t>
            </w:r>
          </w:p>
        </w:tc>
      </w:tr>
      <w:tr>
        <w:trPr>
          <w:cantSplit w:val="0"/>
          <w:trHeight w:val="1352.8796386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561122894287" w:lineRule="auto"/>
              <w:ind w:left="39.314422607421875" w:right="-31.593017578125" w:firstLine="9.0129089355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L’objectif de cette partie est d’étudier le principe d’appareils de mesure qui peuvent se  modéliser par une chaîne de mesure. L’étude expérimentale des différents blocs de la  chaîne de mesure a pour objectif de préciser leur fonction et leur influence sur la qualité de  la mesure. À cette occasion, l’impact de la numérisation sur la qualité de la mesure est  abordé. </w:t>
            </w:r>
          </w:p>
        </w:tc>
      </w:tr>
      <w:tr>
        <w:trPr>
          <w:cantSplit w:val="0"/>
          <w:trHeight w:val="38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596374511718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Notions et contenus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7.484130859375" w:firstLine="0"/>
              <w:jc w:val="righ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exigibles </w:t>
            </w:r>
          </w:p>
        </w:tc>
      </w:tr>
      <w:tr>
        <w:trPr>
          <w:cantSplit w:val="0"/>
          <w:trHeight w:val="9599.75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Capteur et conditionneur.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41748046875" w:line="240" w:lineRule="auto"/>
              <w:ind w:left="42.96249389648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Caractéristique de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66198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transfert.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7462158203125" w:line="230.33562183380127" w:lineRule="auto"/>
              <w:ind w:left="47.683563232421875" w:right="86.33087158203125" w:hanging="4.72106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Convertisseur analogique  numérique (CAN).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740478515625" w:line="240" w:lineRule="auto"/>
              <w:ind w:left="40.8164978027343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Quantum, résolution.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353965759277" w:lineRule="auto"/>
              <w:ind w:left="260.88897705078125" w:right="233.214111328125" w:hanging="165.494079589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les grandeurs d’entrée et de sortie du capteur et du  conditionneur.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58984375" w:line="227.9029083251953" w:lineRule="auto"/>
              <w:ind w:left="262.82012939453125" w:right="64.542236328125" w:hanging="167.42523193359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une caractéristique de transfert d’un capteur, ou d’un  ensemble capteur conditionneur.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03759765625" w:line="237.0080280303955" w:lineRule="auto"/>
              <w:ind w:left="95.3948974609375" w:right="370.3417968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et estimer la sensibilité d’un ensemble capteur  conditionneur à partir de sa caractéristique de transfert.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Exploiter la loi des nœuds, la loi des mailles et la loi d’Ohm  pour expliquer le principe du conditionneur pour un capteur  résistif.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24658203125" w:line="240" w:lineRule="auto"/>
              <w:ind w:left="42.09259033203125" w:right="0" w:firstLine="0"/>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30859375" w:line="247.71978378295898" w:lineRule="auto"/>
              <w:ind w:left="106.656494140625" w:right="695.023193359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la caractéristique de transfert d’un capteur.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Concevoir et réaliser un conditionneur à partir d’un pont  diviseur de tension pour un capteur résistif.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900390625" w:line="229.24986362457275" w:lineRule="auto"/>
              <w:ind w:left="261.5325927734375" w:right="97.376708984375" w:hanging="154.876098632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 circuit à amplificateur linéaire intégré (ALI) à partir  d’un schéma fourni et mesurer le rapport d’amplification.  Identifier les limites de fonctionnement dues à la saturation.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267578125" w:line="230.33791065216064" w:lineRule="auto"/>
              <w:ind w:left="260.88897705078125" w:right="304.8876953125" w:hanging="154.2324829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la caractéristique de transfert d’un ensemble capteur  conditionneur.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91796875" w:line="229.24986362457275" w:lineRule="auto"/>
              <w:ind w:left="262.6055908203125" w:right="10.465087890625" w:hanging="155.9490966796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la caractéristique de transfert d’un ensemble capteur  conditionneur pour évaluer la grandeur d’entrée à partir de la  mesure de la grandeur de sortie. Évaluer les incertitudes-types  associées à chacune de ces grandeurs et les relier à l’aide de  la sensibilité.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3896484375" w:line="228.16351890563965" w:lineRule="auto"/>
              <w:ind w:left="260.88897705078125" w:right="1025.71533203125" w:hanging="154.2324829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Mesurer le temps de réponse de l’ensemble capteur  conditionneur.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465087890625" w:line="244.89543914794922" w:lineRule="auto"/>
              <w:ind w:left="95.3948974609375" w:right="97.375488281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Différencier un signal analogique d’un signal numérique.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Définir et relier le quantum, la résolution (nombre de bits) et la  tension pleine échelle d’un CAN.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795166015625" w:line="273.88355255126953" w:lineRule="auto"/>
              <w:ind w:left="42.09259033203125" w:right="123.126220703125" w:firstLine="53.30230712890625"/>
              <w:jc w:val="left"/>
              <w:rPr>
                <w:rFonts w:ascii="Arial" w:cs="Arial" w:eastAsia="Arial" w:hAnsi="Arial"/>
                <w:b w:val="1"/>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Expliquer l’impact de la conversion sur la qualité de la mesure.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58203125" w:line="228.16320419311523" w:lineRule="auto"/>
              <w:ind w:left="269.25811767578125" w:right="483.4326171875" w:hanging="162.60162353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Mettre en œuvre un protocole expérimental permettant de  mesurer le quantum et la résolution d’un CAN.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984619140625" w:line="247.71944046020508" w:lineRule="auto"/>
              <w:ind w:left="106.656494140625" w:right="3.382568359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 microcontrôleur pour afficher la valeur de la mesure.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Adapter les paramètres (valeurs de résistances, facteur  d’amplification) d’un conditionneur pour optimiser une mesure.</w:t>
            </w:r>
          </w:p>
        </w:tc>
      </w:tr>
    </w:tbl>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400.3219604492188" w:right="941.793212890625" w:firstLine="965.17395019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0" name="image15.png"/>
            <a:graphic>
              <a:graphicData uri="http://schemas.openxmlformats.org/drawingml/2006/picture">
                <pic:pic>
                  <pic:nvPicPr>
                    <pic:cNvPr id="0" name="image15.png"/>
                    <pic:cNvPicPr preferRelativeResize="0"/>
                  </pic:nvPicPr>
                  <pic:blipFill>
                    <a:blip r:embed="rId6"/>
                    <a:srcRect b="0" l="0" r="0" t="0"/>
                    <a:stretch>
                      <a:fillRect/>
                    </a:stretch>
                  </pic:blipFill>
                  <pic:spPr>
                    <a:xfrm>
                      <a:off x="0" y="0"/>
                      <a:ext cx="1590737" cy="741183"/>
                    </a:xfrm>
                    <a:prstGeom prst="rect"/>
                    <a:ln/>
                  </pic:spPr>
                </pic:pic>
              </a:graphicData>
            </a:graphic>
          </wp:inline>
        </w:drawing>
      </w:r>
      <w:r w:rsidDel="00000000" w:rsidR="00000000" w:rsidRPr="00000000">
        <w:rPr>
          <w:rtl w:val="0"/>
        </w:rPr>
      </w:r>
    </w:p>
    <w:tbl>
      <w:tblPr>
        <w:tblStyle w:val="Table16"/>
        <w:tblW w:w="8874.37973022461" w:type="dxa"/>
        <w:jc w:val="left"/>
        <w:tblInd w:w="1467.66006469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1.239776611328"/>
        <w:gridCol w:w="6273.139953613281"/>
        <w:tblGridChange w:id="0">
          <w:tblGrid>
            <w:gridCol w:w="2601.239776611328"/>
            <w:gridCol w:w="6273.139953613281"/>
          </w:tblGrid>
        </w:tblGridChange>
      </w:tblGrid>
      <w:tr>
        <w:trPr>
          <w:cantSplit w:val="0"/>
          <w:trHeight w:val="499.1394042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09286499023438" w:right="0" w:firstLine="0"/>
              <w:jc w:val="left"/>
              <w:rPr>
                <w:rFonts w:ascii="Arial" w:cs="Arial" w:eastAsia="Arial" w:hAnsi="Arial"/>
                <w:b w:val="1"/>
                <w:i w:val="0"/>
                <w:smallCaps w:val="0"/>
                <w:strike w:val="0"/>
                <w:color w:val="ffffff"/>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ffffff"/>
                <w:sz w:val="21.459552764892578"/>
                <w:szCs w:val="21.459552764892578"/>
                <w:u w:val="none"/>
                <w:shd w:fill="auto" w:val="clear"/>
                <w:vertAlign w:val="baseline"/>
                <w:rtl w:val="0"/>
              </w:rPr>
              <w:t xml:space="preserve">Utilisation d’une chaîne de mesure en tout ou rien </w:t>
            </w:r>
          </w:p>
        </w:tc>
      </w:tr>
      <w:tr>
        <w:trPr>
          <w:cantSplit w:val="0"/>
          <w:trHeight w:val="2885.31982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053394317627" w:lineRule="auto"/>
              <w:ind w:left="38.241424560546875" w:right="-33.740234375" w:firstLine="13.5194396972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Dans la partie précédente, les chaînes de mesure sont utilisées comme instruments de  mesure. Dans cette partie, l’objectif est de travailler sur l’utilisation de la mesure faite ;  l’étude, principalement expérimentale, est limitée aux chaînes de mesure utilisées en tout ou  rien qui permettent de concevoir un dispositif d’alerte ou qui peuvent être intégrées dans un  dispositif de régulation de température.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162109375" w:line="228.1617307662964" w:lineRule="auto"/>
              <w:ind w:left="47.25433349609375" w:right="-36.314697265625" w:firstLine="2.575225830078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 choix est fait de traiter numériquement le signal à la sortie du conditionneur par un  microcontrôleur simple ; on attend des élèves qu’ils modifient des valeurs numériques dans  le code fourni pour les adapter au problème étudié.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15576171875" w:line="229.2489194869995" w:lineRule="auto"/>
              <w:ind w:left="48.32733154296875" w:right="-26.014404296875" w:hanging="3.43353271484375"/>
              <w:jc w:val="both"/>
              <w:rPr>
                <w:rFonts w:ascii="Arial" w:cs="Arial" w:eastAsia="Arial" w:hAnsi="Arial"/>
                <w:b w:val="0"/>
                <w:i w:val="1"/>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Il est possible de travailler sur un dispositif d’alerte ou de régulation d’une autre grandeur en  fonction du matériel disponible dans l’établissement, tout en conservant les mêmes objectifs  de formation et les mêmes capacités exigibles. </w:t>
            </w:r>
          </w:p>
        </w:tc>
      </w:tr>
      <w:tr>
        <w:trPr>
          <w:cantSplit w:val="0"/>
          <w:trHeight w:val="710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287517547607" w:lineRule="auto"/>
              <w:ind w:left="41.2457275390625" w:right="25.62103271484375" w:firstLine="1.716766357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Chaîne de mesure utilisée  en tout ou rien.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254150390625" w:line="240" w:lineRule="auto"/>
              <w:ind w:left="52.619323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Régulation de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661987304687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température.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9449501037598" w:lineRule="auto"/>
              <w:ind w:left="95.4010009765625" w:right="540.4858398437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Décrire une chaîne de mesure utilisée en tout ou rien.  </w:t>
            </w: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Identifier différentes applications d’une chaîne de mesure  utilisée en tout ou rien.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578125" w:line="240" w:lineRule="auto"/>
              <w:ind w:left="42.100830078125"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et 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69970703125" w:line="240.47701835632324" w:lineRule="auto"/>
              <w:ind w:left="106.66259765625" w:right="65.8013916015625"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Réaliser une chaîne de mesure utilisée en tout ou rien à partir  d’un capteur, d’un conditionneur et d’un microcontrôleur. </w:t>
            </w: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expérimentalement la caractéristique de transfert d’une  chaîne de mesure utilisée en tout ou rien.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3759765625" w:line="245.5474090576172" w:lineRule="auto"/>
              <w:ind w:left="42.100830078125" w:right="801.005859375" w:firstLine="64.561767578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Modifier une valeur numérique dans le code source du  microcontrôleur pour fixer un seuil de déclenchement.  </w:t>
            </w:r>
            <w:r w:rsidDel="00000000" w:rsidR="00000000" w:rsidRPr="00000000">
              <w:rPr>
                <w:rFonts w:ascii="Arial" w:cs="Arial" w:eastAsia="Arial" w:hAnsi="Arial"/>
                <w:b w:val="1"/>
                <w:i w:val="0"/>
                <w:smallCaps w:val="0"/>
                <w:strike w:val="0"/>
                <w:color w:val="000000"/>
                <w:sz w:val="21.459552764892578"/>
                <w:szCs w:val="21.459552764892578"/>
                <w:u w:val="none"/>
                <w:shd w:fill="auto" w:val="clear"/>
                <w:vertAlign w:val="baseline"/>
                <w:rtl w:val="0"/>
              </w:rPr>
              <w:t xml:space="preserve">Capacités expérimentales et numériques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02685546875" w:line="229.24986362457275" w:lineRule="auto"/>
              <w:ind w:left="260.897216796875" w:right="18.162841796875" w:hanging="154.2346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Utiliser une chaîne de mesure en tout ou rien pour commander  le chauffage d’un liquide et maintenir sa température  constante.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0859375" w:line="229.24986362457275" w:lineRule="auto"/>
              <w:ind w:left="268.193359375" w:right="242.6275634765625" w:hanging="161.5307617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Montrer expérimentalement l’intérêt d’une chaîne de mesure  utilisée en tout ou rien avec hystérésis dans le cas de la  régulation de température.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3896484375" w:line="229.24957752227783" w:lineRule="auto"/>
              <w:ind w:left="260.897216796875" w:right="66.4447021484375" w:hanging="154.234619140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expérimentalement la caractéristique de transfert d’une  chaîne de mesure utilisée en tout ou rien avec hystérésis.  Caractériser l’influence des valeurs de seuil.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267578125" w:line="228.88757228851318" w:lineRule="auto"/>
              <w:ind w:left="262.61383056640625" w:right="110.653076171875" w:hanging="155.951232910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7818e"/>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Tracer l’évolution de la température en fonction du temps et  caractériser l’influence des paramètres (température de  consigne, valeurs de seuil de l’hystérésis, puissance fournie  par la résistance chauffante) sur la régulation de température.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734130859375" w:line="227.90210723876953" w:lineRule="auto"/>
              <w:ind w:left="257.2491455078125" w:right="444.5635986328125" w:hanging="161.848144531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1"/>
                <w:i w:val="0"/>
                <w:smallCaps w:val="0"/>
                <w:strike w:val="0"/>
                <w:color w:val="0062ac"/>
                <w:sz w:val="23.325603485107422"/>
                <w:szCs w:val="23.325603485107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Citer l’influence du choix des valeurs de seuil autour de la  température de consigne sur la régulation de température. </w:t>
            </w:r>
          </w:p>
        </w:tc>
      </w:tr>
    </w:tbl>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7468872070312"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39037322998" w:lineRule="auto"/>
        <w:ind w:left="1363.9979553222656" w:right="941.793212890625" w:firstLine="1001.4979553222656"/>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Sciences physiques et chimiques en laboratoire de première STL</w:t>
      </w:r>
      <w:r w:rsidDel="00000000" w:rsidR="00000000" w:rsidRPr="00000000">
        <w:rPr>
          <w:rFonts w:ascii="Arial" w:cs="Arial" w:eastAsia="Arial" w:hAnsi="Arial"/>
          <w:b w:val="0"/>
          <w:i w:val="0"/>
          <w:smallCaps w:val="0"/>
          <w:strike w:val="0"/>
          <w:color w:val="000000"/>
          <w:sz w:val="21.459552764892578"/>
          <w:szCs w:val="21.45955276489257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Pr>
        <w:drawing>
          <wp:inline distB="19050" distT="19050" distL="19050" distR="19050">
            <wp:extent cx="1590737" cy="74118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90737" cy="741183"/>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76171875" w:line="228.96812438964844" w:lineRule="auto"/>
        <w:ind w:left="1382.5558471679688" w:right="242.158203125" w:hanging="5.458221435546875"/>
        <w:jc w:val="left"/>
        <w:rPr>
          <w:rFonts w:ascii="Arial" w:cs="Arial" w:eastAsia="Arial" w:hAnsi="Arial"/>
          <w:b w:val="0"/>
          <w:i w:val="0"/>
          <w:smallCaps w:val="0"/>
          <w:strike w:val="0"/>
          <w:color w:val="17818e"/>
          <w:sz w:val="27.290952682495117"/>
          <w:szCs w:val="27.290952682495117"/>
          <w:u w:val="none"/>
          <w:shd w:fill="auto" w:val="clear"/>
          <w:vertAlign w:val="baseline"/>
        </w:rPr>
      </w:pPr>
      <w:r w:rsidDel="00000000" w:rsidR="00000000" w:rsidRPr="00000000">
        <w:rPr>
          <w:rFonts w:ascii="Arial" w:cs="Arial" w:eastAsia="Arial" w:hAnsi="Arial"/>
          <w:b w:val="0"/>
          <w:i w:val="0"/>
          <w:smallCaps w:val="0"/>
          <w:strike w:val="0"/>
          <w:color w:val="17818e"/>
          <w:sz w:val="27.290952682495117"/>
          <w:szCs w:val="27.290952682495117"/>
          <w:u w:val="none"/>
          <w:shd w:fill="auto" w:val="clear"/>
          <w:vertAlign w:val="baseline"/>
          <w:rtl w:val="0"/>
        </w:rPr>
        <w:t xml:space="preserve">Ouverture vers le monde de la recherche ou de l’industrie et initiation à  la démarche de projet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47802734375" w:line="228.98394584655762" w:lineRule="auto"/>
        <w:ind w:left="1369.5774841308594" w:right="246.845703125" w:firstLine="15.879974365234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Il s’agit ici, à travers une démarche de projet, d’amener les élèves à mobiliser et à réinvestir  les lois et modèles étudiés dans les deux enseignements de spécialité de physique-chimie et  mathématiques et de sciences physiques et chimiques en laboratoire pour analyser des  dispositifs expérimentaux, des réalisations technologiques et des applications contemporaines.  L’objectif est de développer, dès le lycée, les aptitudes à analyser des situations complexes, à se  poser des questions de sciences, à imaginer des réponses pertinentes, à concevoir des  expériences et à exploiter les résultats obtenus. Cette forme d’apprentissage permet le  développement de l’autonomie de l’élève et du travail en équipe tout en renforçant les  compétences liées à la démarche scientifique.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50146484375" w:line="229.05205249786377" w:lineRule="auto"/>
        <w:ind w:left="1369.5774841308594" w:right="251.3531494140625" w:firstLine="11.37344360351562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En classe de première, les compétences mises en œuvre dans les différentes phases de la  conduite du projet sont développées progressivement en prenant appui sur plusieurs mini projets ou études de cas. En classe terminale, un projet d’équipe est conduit par les élèves  avec une plus grande autonomie. Les élèves sont amenés à prendre en compte les  nécessités environnementales, économiques, technologiques et sociétales. Ils identifient la  disponibilité des ressources de l’établissement, complétées éventuellement par des  rencontres avec des chercheurs, des industriels, des visites de sites, voire des études de  procédés </w:t>
      </w:r>
      <w:r w:rsidDel="00000000" w:rsidR="00000000" w:rsidRPr="00000000">
        <w:rPr>
          <w:rFonts w:ascii="Arial" w:cs="Arial" w:eastAsia="Arial" w:hAnsi="Arial"/>
          <w:b w:val="0"/>
          <w:i w:val="1"/>
          <w:smallCaps w:val="0"/>
          <w:strike w:val="0"/>
          <w:color w:val="000000"/>
          <w:sz w:val="21.459552764892578"/>
          <w:szCs w:val="21.459552764892578"/>
          <w:u w:val="none"/>
          <w:shd w:fill="auto" w:val="clear"/>
          <w:vertAlign w:val="baseline"/>
          <w:rtl w:val="0"/>
        </w:rPr>
        <w:t xml:space="preserve">in situ</w:t>
      </w: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Cette démarche est l’occasion d’une ouverture sur le monde de l’entreprise  et des métiers associés.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12646484375" w:line="229.25640106201172" w:lineRule="auto"/>
        <w:ind w:left="1367.6460266113281" w:right="251.351318359375" w:hanging="0.2146911621093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Accompagner les élèves dans la réalisation de leur projet conduit à identifier les capacités  travaillées et ainsi à leur donner des éléments d’autoévaluation. Ceux-ci servent aussi de  support pour l’évaluation du projet.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6005859375" w:line="229.2561149597168" w:lineRule="auto"/>
        <w:ind w:left="1371.9380187988281" w:right="248.778076171875" w:firstLine="9.012908935546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Une phase d’appropriation conduit les élèves à rechercher et à organiser l’information, à  cerner le champ d’étude et à le simplifier pour énoncer une problématique, identifier les  enjeux d’un cahier des charges proposé ou se fixer pour objectif la réalisation d’une production  concrète. En fonction de l’évolution du projet, cette phase peut être réactivée à différents  moments.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9541015625" w:line="229.25640106201172" w:lineRule="auto"/>
        <w:ind w:left="1371.2942504882812" w:right="248.778076171875" w:firstLine="12.23190307617187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Pour conduire leur étude, les élèves formulent des hypothèses, proposent une stratégie de  résolution, planifient les phases du projet et organisent leur travail qui s’appuie nécessairement  sur une phase expérimentale.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6005859375" w:line="229.25640106201172" w:lineRule="auto"/>
        <w:ind w:left="1371.7233276367188" w:right="247.919921875" w:firstLine="9.4422912597656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phase de réalisation du protocole expérimental est une étape importante : elle conduit l’élève  à mettre en œuvre les procédures retenues en respectant les conditions de sécurité adaptées  mais aussi à analyser avec esprit critique les résultats obtenus.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3876953125" w:line="228.17035675048828" w:lineRule="auto"/>
        <w:ind w:left="1369.5774841308594" w:right="258.2196044921875" w:firstLine="10.0859069824218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rédaction d’une note concise permet à chaque élève d’analyser la démarche engagée et  de confronter les résultats obtenus aux objectifs initiaux.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70751953125" w:line="230.34217357635498" w:lineRule="auto"/>
        <w:ind w:left="1377.7320861816406" w:right="247.703857421875" w:firstLine="3.43353271484375"/>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La présentation orale conduit les élèves à exposer leurs travaux, à argumenter et à justifier  leurs choix lors d’échanges avec les autres élèves.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61572265625" w:line="229.39141273498535" w:lineRule="auto"/>
        <w:ind w:left="1367.0022583007812" w:right="247.059326171875" w:firstLine="14.163360595703125"/>
        <w:jc w:val="both"/>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Les éléments présentés ci-dessus ne constituent pas un canevas qui s’appliquerait de  manière systématique, en particulier en classe de première pendant laquelle les élèves  travaillent sur plusieurs études de cas ou mini-projets. Pour assurer la progressivité de la  formation, chaque situation proposée aux élèves permet de travailler un nombre limité de  capacités bien identifiées pour former à la démarche de projet.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4756774902344" w:line="240" w:lineRule="auto"/>
        <w:ind w:left="1361.4228820800781" w:right="0" w:firstLine="0"/>
        <w:jc w:val="left"/>
        <w:rPr>
          <w:rFonts w:ascii="Arial" w:cs="Arial" w:eastAsia="Arial" w:hAnsi="Arial"/>
          <w:b w:val="0"/>
          <w:i w:val="0"/>
          <w:smallCaps w:val="0"/>
          <w:strike w:val="0"/>
          <w:color w:val="000000"/>
          <w:sz w:val="21.459552764892578"/>
          <w:szCs w:val="21.459552764892578"/>
          <w:u w:val="none"/>
          <w:shd w:fill="auto" w:val="clear"/>
          <w:vertAlign w:val="baseline"/>
        </w:rPr>
      </w:pPr>
      <w:r w:rsidDel="00000000" w:rsidR="00000000" w:rsidRPr="00000000">
        <w:rPr>
          <w:rFonts w:ascii="Arial" w:cs="Arial" w:eastAsia="Arial" w:hAnsi="Arial"/>
          <w:b w:val="0"/>
          <w:i w:val="0"/>
          <w:smallCaps w:val="0"/>
          <w:strike w:val="0"/>
          <w:color w:val="000000"/>
          <w:sz w:val="21.459552764892578"/>
          <w:szCs w:val="21.459552764892578"/>
          <w:u w:val="none"/>
          <w:shd w:fill="auto" w:val="clear"/>
          <w:vertAlign w:val="baseline"/>
          <w:rtl w:val="0"/>
        </w:rPr>
        <w:t xml:space="preserve">© Ministère de l'Éducation nationale et de la Jeunesse &gt; www.education.gouv.fr  </w:t>
      </w:r>
    </w:p>
    <w:sectPr>
      <w:pgSz w:h="16820" w:w="11900" w:orient="portrait"/>
      <w:pgMar w:bottom="0" w:top="81.702880859375" w:left="0" w:right="1410.9106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6.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